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E31F" w14:textId="60B9B5D7" w:rsidR="00A229E4" w:rsidRDefault="00777775">
      <w:r>
        <w:t>Grading Rubric for Stage 1:  Overview</w:t>
      </w:r>
    </w:p>
    <w:tbl>
      <w:tblPr>
        <w:tblStyle w:val="TableGrid"/>
        <w:tblpPr w:leftFromText="180" w:rightFromText="180" w:vertAnchor="text" w:tblpY="131"/>
        <w:tblW w:w="12865" w:type="dxa"/>
        <w:tblLook w:val="04A0" w:firstRow="1" w:lastRow="0" w:firstColumn="1" w:lastColumn="0" w:noHBand="0" w:noVBand="1"/>
      </w:tblPr>
      <w:tblGrid>
        <w:gridCol w:w="2425"/>
        <w:gridCol w:w="3420"/>
        <w:gridCol w:w="3600"/>
        <w:gridCol w:w="3420"/>
      </w:tblGrid>
      <w:tr w:rsidR="00777775" w14:paraId="26F9C4C3" w14:textId="77777777" w:rsidTr="0058045B">
        <w:trPr>
          <w:trHeight w:val="350"/>
        </w:trPr>
        <w:tc>
          <w:tcPr>
            <w:tcW w:w="2425" w:type="dxa"/>
          </w:tcPr>
          <w:p w14:paraId="460A171B" w14:textId="77777777" w:rsidR="00777775" w:rsidRPr="00293A68" w:rsidRDefault="00777775" w:rsidP="006E7C5C">
            <w:pPr>
              <w:rPr>
                <w:sz w:val="20"/>
                <w:szCs w:val="20"/>
              </w:rPr>
            </w:pPr>
          </w:p>
        </w:tc>
        <w:tc>
          <w:tcPr>
            <w:tcW w:w="3420" w:type="dxa"/>
            <w:shd w:val="clear" w:color="auto" w:fill="D0CECE" w:themeFill="background2" w:themeFillShade="E6"/>
          </w:tcPr>
          <w:p w14:paraId="0C254EAA" w14:textId="77777777" w:rsidR="00777775" w:rsidRPr="006B054A" w:rsidRDefault="00777775" w:rsidP="006E7C5C">
            <w:pPr>
              <w:jc w:val="center"/>
              <w:rPr>
                <w:sz w:val="24"/>
                <w:szCs w:val="24"/>
              </w:rPr>
            </w:pPr>
            <w:r w:rsidRPr="006B054A">
              <w:rPr>
                <w:sz w:val="24"/>
                <w:szCs w:val="24"/>
              </w:rPr>
              <w:t>Excellent</w:t>
            </w:r>
          </w:p>
        </w:tc>
        <w:tc>
          <w:tcPr>
            <w:tcW w:w="3600" w:type="dxa"/>
            <w:shd w:val="clear" w:color="auto" w:fill="D0CECE" w:themeFill="background2" w:themeFillShade="E6"/>
          </w:tcPr>
          <w:p w14:paraId="0E4779CC" w14:textId="77777777" w:rsidR="00777775" w:rsidRPr="006B054A" w:rsidRDefault="00777775" w:rsidP="006E7C5C">
            <w:pPr>
              <w:jc w:val="center"/>
              <w:rPr>
                <w:sz w:val="24"/>
                <w:szCs w:val="24"/>
              </w:rPr>
            </w:pPr>
            <w:r>
              <w:rPr>
                <w:sz w:val="24"/>
                <w:szCs w:val="24"/>
              </w:rPr>
              <w:t xml:space="preserve">Competent </w:t>
            </w:r>
          </w:p>
        </w:tc>
        <w:tc>
          <w:tcPr>
            <w:tcW w:w="3420" w:type="dxa"/>
            <w:shd w:val="clear" w:color="auto" w:fill="D0CECE" w:themeFill="background2" w:themeFillShade="E6"/>
          </w:tcPr>
          <w:p w14:paraId="671836C3" w14:textId="77777777" w:rsidR="00777775" w:rsidRPr="006B054A" w:rsidRDefault="00777775" w:rsidP="006E7C5C">
            <w:pPr>
              <w:jc w:val="center"/>
              <w:rPr>
                <w:sz w:val="24"/>
                <w:szCs w:val="24"/>
              </w:rPr>
            </w:pPr>
            <w:r w:rsidRPr="006B054A">
              <w:rPr>
                <w:sz w:val="24"/>
                <w:szCs w:val="24"/>
              </w:rPr>
              <w:t>Needs Work</w:t>
            </w:r>
          </w:p>
        </w:tc>
      </w:tr>
      <w:tr w:rsidR="0058045B" w14:paraId="7DC31CE2" w14:textId="77777777" w:rsidTr="0058045B">
        <w:tc>
          <w:tcPr>
            <w:tcW w:w="2425" w:type="dxa"/>
          </w:tcPr>
          <w:p w14:paraId="56FE3239" w14:textId="77777777" w:rsidR="00777775" w:rsidRPr="00215FF9" w:rsidRDefault="00777775" w:rsidP="006E7C5C">
            <w:pPr>
              <w:rPr>
                <w:rFonts w:ascii="Calibri" w:hAnsi="Calibri"/>
                <w:sz w:val="18"/>
                <w:szCs w:val="18"/>
              </w:rPr>
            </w:pPr>
            <w:r w:rsidRPr="00215FF9">
              <w:rPr>
                <w:rFonts w:ascii="Calibri" w:hAnsi="Calibri"/>
                <w:sz w:val="18"/>
                <w:szCs w:val="18"/>
              </w:rPr>
              <w:t>Mechanics and organization</w:t>
            </w:r>
          </w:p>
          <w:p w14:paraId="70D99630" w14:textId="573541FB" w:rsidR="00777775" w:rsidRPr="00555EEB" w:rsidRDefault="00777775" w:rsidP="006E7C5C">
            <w:pPr>
              <w:rPr>
                <w:rFonts w:ascii="Calibri" w:hAnsi="Calibri"/>
                <w:sz w:val="18"/>
                <w:szCs w:val="18"/>
              </w:rPr>
            </w:pPr>
            <w:r w:rsidRPr="00215FF9">
              <w:rPr>
                <w:rFonts w:ascii="Calibri" w:hAnsi="Calibri"/>
                <w:sz w:val="18"/>
                <w:szCs w:val="18"/>
              </w:rPr>
              <w:t>(</w:t>
            </w:r>
            <w:r w:rsidR="0058045B">
              <w:rPr>
                <w:rFonts w:ascii="Calibri" w:hAnsi="Calibri"/>
                <w:sz w:val="18"/>
                <w:szCs w:val="18"/>
              </w:rPr>
              <w:t xml:space="preserve">25 </w:t>
            </w:r>
            <w:r w:rsidRPr="00215FF9">
              <w:rPr>
                <w:rFonts w:ascii="Calibri" w:hAnsi="Calibri"/>
                <w:sz w:val="18"/>
                <w:szCs w:val="18"/>
              </w:rPr>
              <w:t>points)</w:t>
            </w:r>
          </w:p>
        </w:tc>
        <w:tc>
          <w:tcPr>
            <w:tcW w:w="3420" w:type="dxa"/>
          </w:tcPr>
          <w:p w14:paraId="66639557" w14:textId="682BAA13" w:rsidR="00777775" w:rsidRDefault="00777775" w:rsidP="006E7C5C">
            <w:pPr>
              <w:rPr>
                <w:sz w:val="18"/>
                <w:szCs w:val="18"/>
              </w:rPr>
            </w:pPr>
            <w:r w:rsidRPr="00555EEB">
              <w:rPr>
                <w:sz w:val="18"/>
                <w:szCs w:val="18"/>
              </w:rPr>
              <w:t>Few errors, if any, are present in capitalization, punctuation and spelling. The writing displays a consistent understand</w:t>
            </w:r>
            <w:r>
              <w:rPr>
                <w:sz w:val="18"/>
                <w:szCs w:val="18"/>
              </w:rPr>
              <w:t>ing of grammatical conventions</w:t>
            </w:r>
            <w:r w:rsidR="002E02CC">
              <w:rPr>
                <w:sz w:val="18"/>
                <w:szCs w:val="18"/>
              </w:rPr>
              <w:t xml:space="preserve"> and paragraphing. </w:t>
            </w:r>
          </w:p>
          <w:p w14:paraId="156505A5" w14:textId="7AC66CB3" w:rsidR="00777775" w:rsidRDefault="00777775" w:rsidP="006E7C5C">
            <w:pPr>
              <w:rPr>
                <w:sz w:val="18"/>
                <w:szCs w:val="18"/>
              </w:rPr>
            </w:pPr>
          </w:p>
          <w:p w14:paraId="5F965904" w14:textId="00722C04" w:rsidR="00777775" w:rsidRPr="00555EEB" w:rsidRDefault="006067EF" w:rsidP="006067EF">
            <w:pPr>
              <w:jc w:val="center"/>
              <w:rPr>
                <w:sz w:val="18"/>
                <w:szCs w:val="18"/>
              </w:rPr>
            </w:pPr>
            <w:r>
              <w:rPr>
                <w:sz w:val="18"/>
                <w:szCs w:val="18"/>
              </w:rPr>
              <w:t>25-18</w:t>
            </w:r>
            <w:r w:rsidRPr="003A5D40">
              <w:rPr>
                <w:sz w:val="18"/>
                <w:szCs w:val="18"/>
              </w:rPr>
              <w:t xml:space="preserve"> points</w:t>
            </w:r>
          </w:p>
        </w:tc>
        <w:tc>
          <w:tcPr>
            <w:tcW w:w="3600" w:type="dxa"/>
          </w:tcPr>
          <w:p w14:paraId="25E1D2A2" w14:textId="15A79D7C" w:rsidR="00777775" w:rsidRDefault="00777775" w:rsidP="006E7C5C">
            <w:pPr>
              <w:rPr>
                <w:sz w:val="18"/>
                <w:szCs w:val="18"/>
              </w:rPr>
            </w:pPr>
            <w:r w:rsidRPr="00555EEB">
              <w:rPr>
                <w:sz w:val="18"/>
                <w:szCs w:val="18"/>
              </w:rPr>
              <w:t>Some capitalization, punctuation and spelling errors are present. The writing displays some understanding of grammatical conventions</w:t>
            </w:r>
            <w:r w:rsidR="002E02CC">
              <w:rPr>
                <w:sz w:val="18"/>
                <w:szCs w:val="18"/>
              </w:rPr>
              <w:t xml:space="preserve"> and paragraphing. </w:t>
            </w:r>
          </w:p>
          <w:p w14:paraId="635A6512" w14:textId="07615076" w:rsidR="00777775" w:rsidRDefault="00777775" w:rsidP="006E7C5C">
            <w:pPr>
              <w:rPr>
                <w:sz w:val="18"/>
                <w:szCs w:val="18"/>
              </w:rPr>
            </w:pPr>
          </w:p>
          <w:p w14:paraId="3B587F4E" w14:textId="77777777" w:rsidR="002E02CC" w:rsidRDefault="002E02CC" w:rsidP="006E7C5C">
            <w:pPr>
              <w:rPr>
                <w:sz w:val="18"/>
                <w:szCs w:val="18"/>
              </w:rPr>
            </w:pPr>
          </w:p>
          <w:p w14:paraId="1DE443AD" w14:textId="03EC0033" w:rsidR="00777775" w:rsidRPr="00555EEB" w:rsidRDefault="006067EF" w:rsidP="006067EF">
            <w:pPr>
              <w:jc w:val="center"/>
              <w:rPr>
                <w:sz w:val="18"/>
                <w:szCs w:val="18"/>
              </w:rPr>
            </w:pPr>
            <w:r>
              <w:rPr>
                <w:sz w:val="18"/>
                <w:szCs w:val="18"/>
              </w:rPr>
              <w:t>17-10</w:t>
            </w:r>
            <w:r w:rsidRPr="003A5D40">
              <w:rPr>
                <w:sz w:val="18"/>
                <w:szCs w:val="18"/>
              </w:rPr>
              <w:t xml:space="preserve"> points</w:t>
            </w:r>
          </w:p>
        </w:tc>
        <w:tc>
          <w:tcPr>
            <w:tcW w:w="3420" w:type="dxa"/>
          </w:tcPr>
          <w:p w14:paraId="5904F90C" w14:textId="4E4D5276" w:rsidR="00777775" w:rsidRDefault="00777775" w:rsidP="006E7C5C">
            <w:pPr>
              <w:rPr>
                <w:sz w:val="18"/>
                <w:szCs w:val="18"/>
              </w:rPr>
            </w:pPr>
            <w:r w:rsidRPr="00555EEB">
              <w:rPr>
                <w:sz w:val="18"/>
                <w:szCs w:val="18"/>
              </w:rPr>
              <w:t>Numerous errors in capitalization, punctuation and spelling are present. The writing displays a minimal understanding of grammatical conventions</w:t>
            </w:r>
            <w:r w:rsidR="002E02CC">
              <w:rPr>
                <w:sz w:val="18"/>
                <w:szCs w:val="18"/>
              </w:rPr>
              <w:t xml:space="preserve"> and paragraphing.</w:t>
            </w:r>
          </w:p>
          <w:p w14:paraId="2ED319DA" w14:textId="6B9A2827" w:rsidR="00777775" w:rsidRDefault="00777775" w:rsidP="006E7C5C">
            <w:pPr>
              <w:rPr>
                <w:sz w:val="18"/>
                <w:szCs w:val="18"/>
              </w:rPr>
            </w:pPr>
          </w:p>
          <w:p w14:paraId="73938786" w14:textId="44D026ED" w:rsidR="00777775" w:rsidRPr="00555EEB" w:rsidRDefault="006067EF" w:rsidP="006067EF">
            <w:pPr>
              <w:jc w:val="center"/>
              <w:rPr>
                <w:sz w:val="18"/>
                <w:szCs w:val="18"/>
              </w:rPr>
            </w:pPr>
            <w:r>
              <w:rPr>
                <w:sz w:val="18"/>
                <w:szCs w:val="18"/>
              </w:rPr>
              <w:t>9-0</w:t>
            </w:r>
            <w:r w:rsidRPr="003A5D40">
              <w:rPr>
                <w:sz w:val="18"/>
                <w:szCs w:val="18"/>
              </w:rPr>
              <w:t xml:space="preserve"> points</w:t>
            </w:r>
          </w:p>
        </w:tc>
      </w:tr>
      <w:tr w:rsidR="0058045B" w14:paraId="0C6BB4DB" w14:textId="77777777" w:rsidTr="0058045B">
        <w:tc>
          <w:tcPr>
            <w:tcW w:w="2425" w:type="dxa"/>
          </w:tcPr>
          <w:p w14:paraId="616797CD" w14:textId="4066E372" w:rsidR="006067EF" w:rsidRDefault="00777775" w:rsidP="006E7C5C">
            <w:pPr>
              <w:rPr>
                <w:rFonts w:eastAsiaTheme="minorEastAsia" w:cstheme="minorHAnsi"/>
                <w:sz w:val="18"/>
                <w:szCs w:val="18"/>
              </w:rPr>
            </w:pPr>
            <w:r>
              <w:rPr>
                <w:rFonts w:eastAsiaTheme="minorEastAsia" w:cstheme="minorHAnsi"/>
                <w:sz w:val="18"/>
                <w:szCs w:val="18"/>
              </w:rPr>
              <w:t>D</w:t>
            </w:r>
            <w:r w:rsidRPr="00777775">
              <w:rPr>
                <w:rFonts w:eastAsiaTheme="minorEastAsia" w:cstheme="minorHAnsi"/>
                <w:sz w:val="18"/>
                <w:szCs w:val="18"/>
              </w:rPr>
              <w:t>escribe</w:t>
            </w:r>
            <w:r w:rsidR="00682190">
              <w:rPr>
                <w:rFonts w:eastAsiaTheme="minorEastAsia" w:cstheme="minorHAnsi"/>
                <w:sz w:val="18"/>
                <w:szCs w:val="18"/>
              </w:rPr>
              <w:t>s</w:t>
            </w:r>
            <w:r w:rsidRPr="00777775">
              <w:rPr>
                <w:rFonts w:eastAsiaTheme="minorEastAsia" w:cstheme="minorHAnsi"/>
                <w:sz w:val="18"/>
                <w:szCs w:val="18"/>
              </w:rPr>
              <w:t xml:space="preserve"> factors within the early childhood environment (such as space, materials, images, sounds, language, ideas and adult behaviors and interactions) that influence classroom community and children’s development and learning</w:t>
            </w:r>
            <w:r w:rsidR="0058045B">
              <w:rPr>
                <w:rFonts w:eastAsiaTheme="minorEastAsia" w:cstheme="minorHAnsi"/>
                <w:sz w:val="18"/>
                <w:szCs w:val="18"/>
              </w:rPr>
              <w:t>.</w:t>
            </w:r>
          </w:p>
          <w:p w14:paraId="05882CAB" w14:textId="6B906137" w:rsidR="0058045B" w:rsidRPr="006067EF" w:rsidRDefault="0058045B" w:rsidP="006E7C5C">
            <w:pPr>
              <w:rPr>
                <w:rFonts w:eastAsiaTheme="minorEastAsia" w:cstheme="minorHAnsi"/>
                <w:sz w:val="18"/>
                <w:szCs w:val="18"/>
              </w:rPr>
            </w:pPr>
            <w:r>
              <w:rPr>
                <w:rFonts w:eastAsiaTheme="minorEastAsia" w:cstheme="minorHAnsi"/>
                <w:sz w:val="18"/>
                <w:szCs w:val="18"/>
              </w:rPr>
              <w:t>(50 points)</w:t>
            </w:r>
          </w:p>
        </w:tc>
        <w:tc>
          <w:tcPr>
            <w:tcW w:w="3420" w:type="dxa"/>
          </w:tcPr>
          <w:p w14:paraId="5DF9248B" w14:textId="76F06263" w:rsidR="00777775" w:rsidRDefault="008579C4" w:rsidP="006E7C5C">
            <w:pPr>
              <w:rPr>
                <w:rFonts w:ascii="Calibri" w:hAnsi="Calibri"/>
                <w:sz w:val="18"/>
                <w:szCs w:val="18"/>
              </w:rPr>
            </w:pPr>
            <w:r>
              <w:rPr>
                <w:rFonts w:ascii="Calibri" w:hAnsi="Calibri"/>
                <w:sz w:val="18"/>
                <w:szCs w:val="18"/>
              </w:rPr>
              <w:t xml:space="preserve">Factors within the early childhood environment are thoroughly described and accurately connected to the learning environment and children’s development.  </w:t>
            </w:r>
          </w:p>
          <w:p w14:paraId="3178E12B" w14:textId="0562F907" w:rsidR="006067EF" w:rsidRDefault="006067EF" w:rsidP="006E7C5C">
            <w:pPr>
              <w:rPr>
                <w:rFonts w:ascii="Calibri" w:hAnsi="Calibri"/>
                <w:sz w:val="18"/>
                <w:szCs w:val="18"/>
              </w:rPr>
            </w:pPr>
          </w:p>
          <w:p w14:paraId="082B9B86" w14:textId="3A8BEF3C" w:rsidR="006067EF" w:rsidRDefault="006067EF" w:rsidP="006E7C5C">
            <w:pPr>
              <w:rPr>
                <w:rFonts w:ascii="Calibri" w:hAnsi="Calibri"/>
                <w:sz w:val="18"/>
                <w:szCs w:val="18"/>
              </w:rPr>
            </w:pPr>
          </w:p>
          <w:p w14:paraId="25659D3A" w14:textId="464D7809" w:rsidR="008579C4" w:rsidRDefault="008579C4" w:rsidP="006E7C5C">
            <w:pPr>
              <w:rPr>
                <w:rFonts w:ascii="Calibri" w:hAnsi="Calibri"/>
                <w:sz w:val="18"/>
                <w:szCs w:val="18"/>
              </w:rPr>
            </w:pPr>
          </w:p>
          <w:p w14:paraId="2502D36D" w14:textId="7875D47C" w:rsidR="008579C4" w:rsidRDefault="008579C4" w:rsidP="006E7C5C">
            <w:pPr>
              <w:rPr>
                <w:rFonts w:ascii="Calibri" w:hAnsi="Calibri"/>
                <w:sz w:val="18"/>
                <w:szCs w:val="18"/>
              </w:rPr>
            </w:pPr>
          </w:p>
          <w:p w14:paraId="5B659BB8" w14:textId="77777777" w:rsidR="008579C4" w:rsidRPr="00555EEB" w:rsidRDefault="008579C4" w:rsidP="006E7C5C">
            <w:pPr>
              <w:rPr>
                <w:rFonts w:ascii="Calibri" w:hAnsi="Calibri"/>
                <w:sz w:val="18"/>
                <w:szCs w:val="18"/>
              </w:rPr>
            </w:pPr>
          </w:p>
          <w:p w14:paraId="39FBD96A" w14:textId="1C156717" w:rsidR="00777775" w:rsidRPr="00555EEB" w:rsidRDefault="006067EF" w:rsidP="006E7C5C">
            <w:pPr>
              <w:jc w:val="center"/>
              <w:rPr>
                <w:sz w:val="18"/>
                <w:szCs w:val="18"/>
              </w:rPr>
            </w:pPr>
            <w:r w:rsidRPr="003A5D40">
              <w:rPr>
                <w:sz w:val="18"/>
                <w:szCs w:val="18"/>
              </w:rPr>
              <w:t>50-</w:t>
            </w:r>
            <w:r>
              <w:rPr>
                <w:sz w:val="18"/>
                <w:szCs w:val="18"/>
              </w:rPr>
              <w:t>38</w:t>
            </w:r>
            <w:r w:rsidRPr="003A5D40">
              <w:rPr>
                <w:sz w:val="18"/>
                <w:szCs w:val="18"/>
              </w:rPr>
              <w:t xml:space="preserve"> points</w:t>
            </w:r>
            <w:r>
              <w:rPr>
                <w:sz w:val="18"/>
                <w:szCs w:val="18"/>
              </w:rPr>
              <w:t xml:space="preserve">  </w:t>
            </w:r>
          </w:p>
        </w:tc>
        <w:tc>
          <w:tcPr>
            <w:tcW w:w="3600" w:type="dxa"/>
          </w:tcPr>
          <w:p w14:paraId="6891C683" w14:textId="2800BB09" w:rsidR="008579C4" w:rsidRDefault="008579C4" w:rsidP="008579C4">
            <w:pPr>
              <w:rPr>
                <w:rFonts w:ascii="Calibri" w:hAnsi="Calibri"/>
                <w:sz w:val="18"/>
                <w:szCs w:val="18"/>
              </w:rPr>
            </w:pPr>
            <w:r>
              <w:rPr>
                <w:rFonts w:ascii="Calibri" w:hAnsi="Calibri"/>
                <w:sz w:val="18"/>
                <w:szCs w:val="18"/>
              </w:rPr>
              <w:t>Needs additional details and/or not all f</w:t>
            </w:r>
            <w:r>
              <w:rPr>
                <w:rFonts w:ascii="Calibri" w:hAnsi="Calibri"/>
                <w:sz w:val="18"/>
                <w:szCs w:val="18"/>
              </w:rPr>
              <w:t xml:space="preserve">actors within the early childhood environment are described and accurately connected to the learning environment and children’s development.  </w:t>
            </w:r>
          </w:p>
          <w:p w14:paraId="13DB06B9" w14:textId="0BFA1BF4" w:rsidR="00777775" w:rsidRDefault="00777775" w:rsidP="006E7C5C">
            <w:pPr>
              <w:rPr>
                <w:rFonts w:ascii="Calibri" w:hAnsi="Calibri"/>
                <w:sz w:val="18"/>
                <w:szCs w:val="18"/>
              </w:rPr>
            </w:pPr>
          </w:p>
          <w:p w14:paraId="1BA58A84" w14:textId="38BFA140" w:rsidR="006067EF" w:rsidRDefault="006067EF" w:rsidP="006E7C5C">
            <w:pPr>
              <w:rPr>
                <w:rFonts w:ascii="Calibri" w:hAnsi="Calibri"/>
                <w:sz w:val="18"/>
                <w:szCs w:val="18"/>
              </w:rPr>
            </w:pPr>
          </w:p>
          <w:p w14:paraId="2A99F00A" w14:textId="210D1AD6" w:rsidR="006067EF" w:rsidRDefault="006067EF" w:rsidP="006E7C5C">
            <w:pPr>
              <w:rPr>
                <w:rFonts w:ascii="Calibri" w:hAnsi="Calibri"/>
                <w:sz w:val="18"/>
                <w:szCs w:val="18"/>
              </w:rPr>
            </w:pPr>
          </w:p>
          <w:p w14:paraId="0ECB54AB" w14:textId="77777777" w:rsidR="008579C4" w:rsidRPr="00555EEB" w:rsidRDefault="008579C4" w:rsidP="006E7C5C">
            <w:pPr>
              <w:rPr>
                <w:rFonts w:ascii="Calibri" w:hAnsi="Calibri"/>
                <w:sz w:val="18"/>
                <w:szCs w:val="18"/>
              </w:rPr>
            </w:pPr>
          </w:p>
          <w:p w14:paraId="549DB5BB" w14:textId="4C294AF8" w:rsidR="00777775" w:rsidRPr="00555EEB" w:rsidRDefault="006067EF" w:rsidP="006E7C5C">
            <w:pPr>
              <w:jc w:val="center"/>
              <w:rPr>
                <w:sz w:val="18"/>
                <w:szCs w:val="18"/>
              </w:rPr>
            </w:pPr>
            <w:r>
              <w:rPr>
                <w:sz w:val="18"/>
                <w:szCs w:val="18"/>
              </w:rPr>
              <w:t>37-24</w:t>
            </w:r>
            <w:r w:rsidRPr="003A5D40">
              <w:rPr>
                <w:sz w:val="18"/>
                <w:szCs w:val="18"/>
              </w:rPr>
              <w:t xml:space="preserve"> points</w:t>
            </w:r>
          </w:p>
        </w:tc>
        <w:tc>
          <w:tcPr>
            <w:tcW w:w="3420" w:type="dxa"/>
          </w:tcPr>
          <w:p w14:paraId="7956A23A" w14:textId="63D5EDB5" w:rsidR="008579C4" w:rsidRDefault="008579C4" w:rsidP="008579C4">
            <w:pPr>
              <w:rPr>
                <w:rFonts w:ascii="Calibri" w:hAnsi="Calibri"/>
                <w:sz w:val="18"/>
                <w:szCs w:val="18"/>
              </w:rPr>
            </w:pPr>
            <w:r>
              <w:rPr>
                <w:rFonts w:ascii="Calibri" w:hAnsi="Calibri"/>
                <w:sz w:val="18"/>
                <w:szCs w:val="18"/>
              </w:rPr>
              <w:t xml:space="preserve">Several factors are not discussed and/or not accurately connected </w:t>
            </w:r>
            <w:r>
              <w:rPr>
                <w:rFonts w:ascii="Calibri" w:hAnsi="Calibri"/>
                <w:sz w:val="18"/>
                <w:szCs w:val="18"/>
              </w:rPr>
              <w:t xml:space="preserve">to the learning environment and children’s development.  </w:t>
            </w:r>
          </w:p>
          <w:p w14:paraId="75A285CD" w14:textId="0B9A9012" w:rsidR="00777775" w:rsidRDefault="00777775" w:rsidP="006E7C5C">
            <w:pPr>
              <w:jc w:val="center"/>
              <w:rPr>
                <w:rFonts w:ascii="Calibri" w:hAnsi="Calibri"/>
                <w:sz w:val="18"/>
                <w:szCs w:val="18"/>
              </w:rPr>
            </w:pPr>
          </w:p>
          <w:p w14:paraId="6FA8CCC8" w14:textId="297BDE31" w:rsidR="006067EF" w:rsidRDefault="006067EF" w:rsidP="006067EF">
            <w:pPr>
              <w:rPr>
                <w:rFonts w:ascii="Calibri" w:hAnsi="Calibri"/>
                <w:sz w:val="18"/>
                <w:szCs w:val="18"/>
              </w:rPr>
            </w:pPr>
          </w:p>
          <w:p w14:paraId="1007CEE0" w14:textId="16982F62" w:rsidR="008579C4" w:rsidRDefault="008579C4" w:rsidP="006067EF">
            <w:pPr>
              <w:rPr>
                <w:rFonts w:ascii="Calibri" w:hAnsi="Calibri"/>
                <w:sz w:val="18"/>
                <w:szCs w:val="18"/>
              </w:rPr>
            </w:pPr>
          </w:p>
          <w:p w14:paraId="675E8B6E" w14:textId="3117EA15" w:rsidR="008579C4" w:rsidRDefault="008579C4" w:rsidP="006067EF">
            <w:pPr>
              <w:rPr>
                <w:rFonts w:ascii="Calibri" w:hAnsi="Calibri"/>
                <w:sz w:val="18"/>
                <w:szCs w:val="18"/>
              </w:rPr>
            </w:pPr>
          </w:p>
          <w:p w14:paraId="7D7BE96A" w14:textId="77777777" w:rsidR="008579C4" w:rsidRDefault="008579C4" w:rsidP="006067EF">
            <w:pPr>
              <w:rPr>
                <w:rFonts w:ascii="Calibri" w:hAnsi="Calibri"/>
                <w:sz w:val="18"/>
                <w:szCs w:val="18"/>
              </w:rPr>
            </w:pPr>
          </w:p>
          <w:p w14:paraId="58D7EC6E" w14:textId="77777777" w:rsidR="006067EF" w:rsidRPr="00555EEB" w:rsidRDefault="006067EF" w:rsidP="006E7C5C">
            <w:pPr>
              <w:jc w:val="center"/>
              <w:rPr>
                <w:rFonts w:ascii="Calibri" w:hAnsi="Calibri"/>
                <w:sz w:val="18"/>
                <w:szCs w:val="18"/>
              </w:rPr>
            </w:pPr>
          </w:p>
          <w:p w14:paraId="76F41237" w14:textId="537B284F" w:rsidR="00777775" w:rsidRPr="00555EEB" w:rsidRDefault="006067EF" w:rsidP="006E7C5C">
            <w:pPr>
              <w:jc w:val="center"/>
              <w:rPr>
                <w:sz w:val="18"/>
                <w:szCs w:val="18"/>
              </w:rPr>
            </w:pPr>
            <w:r>
              <w:rPr>
                <w:rFonts w:ascii="Calibri" w:hAnsi="Calibri"/>
                <w:sz w:val="18"/>
                <w:szCs w:val="18"/>
              </w:rPr>
              <w:t>23-0 points</w:t>
            </w:r>
          </w:p>
        </w:tc>
      </w:tr>
      <w:tr w:rsidR="0058045B" w14:paraId="3627E9A3" w14:textId="77777777" w:rsidTr="0058045B">
        <w:tc>
          <w:tcPr>
            <w:tcW w:w="2425" w:type="dxa"/>
          </w:tcPr>
          <w:p w14:paraId="0F1EAB1A" w14:textId="603FA634" w:rsidR="006067EF" w:rsidRDefault="00777775" w:rsidP="006E7C5C">
            <w:pPr>
              <w:rPr>
                <w:rFonts w:eastAsia="Cambria" w:cs="Cambria"/>
                <w:sz w:val="18"/>
                <w:szCs w:val="18"/>
              </w:rPr>
            </w:pPr>
            <w:r>
              <w:rPr>
                <w:rFonts w:eastAsia="Cambria" w:cs="Cambria"/>
                <w:sz w:val="18"/>
                <w:szCs w:val="18"/>
              </w:rPr>
              <w:t>Describes</w:t>
            </w:r>
            <w:r w:rsidRPr="00777775">
              <w:rPr>
                <w:rFonts w:eastAsia="Cambria" w:cs="Cambria"/>
                <w:sz w:val="18"/>
                <w:szCs w:val="18"/>
              </w:rPr>
              <w:t xml:space="preserve"> legal mandates, standards, and ethical principles that are essential considerations in designing learning environments</w:t>
            </w:r>
            <w:r w:rsidR="0058045B">
              <w:rPr>
                <w:rFonts w:eastAsia="Cambria" w:cs="Cambria"/>
                <w:sz w:val="18"/>
                <w:szCs w:val="18"/>
              </w:rPr>
              <w:t>.</w:t>
            </w:r>
          </w:p>
          <w:p w14:paraId="5DD145FD" w14:textId="3F38E8B5" w:rsidR="0058045B" w:rsidRDefault="0058045B" w:rsidP="0058045B">
            <w:pPr>
              <w:rPr>
                <w:rFonts w:eastAsiaTheme="minorEastAsia" w:cstheme="minorHAnsi"/>
                <w:sz w:val="18"/>
                <w:szCs w:val="18"/>
              </w:rPr>
            </w:pPr>
            <w:r>
              <w:rPr>
                <w:rFonts w:eastAsiaTheme="minorEastAsia" w:cstheme="minorHAnsi"/>
                <w:sz w:val="18"/>
                <w:szCs w:val="18"/>
              </w:rPr>
              <w:t>(</w:t>
            </w:r>
            <w:r>
              <w:rPr>
                <w:rFonts w:eastAsiaTheme="minorEastAsia" w:cstheme="minorHAnsi"/>
                <w:sz w:val="18"/>
                <w:szCs w:val="18"/>
              </w:rPr>
              <w:t>50</w:t>
            </w:r>
            <w:r>
              <w:rPr>
                <w:rFonts w:eastAsiaTheme="minorEastAsia" w:cstheme="minorHAnsi"/>
                <w:sz w:val="18"/>
                <w:szCs w:val="18"/>
              </w:rPr>
              <w:t xml:space="preserve"> points)</w:t>
            </w:r>
          </w:p>
          <w:p w14:paraId="4C5C94DB" w14:textId="4DFC711B" w:rsidR="0058045B" w:rsidRPr="00777775" w:rsidRDefault="0058045B" w:rsidP="006E7C5C">
            <w:pPr>
              <w:rPr>
                <w:sz w:val="18"/>
                <w:szCs w:val="18"/>
              </w:rPr>
            </w:pPr>
          </w:p>
        </w:tc>
        <w:tc>
          <w:tcPr>
            <w:tcW w:w="3420" w:type="dxa"/>
          </w:tcPr>
          <w:p w14:paraId="29368F5B" w14:textId="751F8A98" w:rsidR="008579C4" w:rsidRDefault="008579C4" w:rsidP="008579C4">
            <w:pPr>
              <w:rPr>
                <w:rFonts w:ascii="Calibri" w:hAnsi="Calibri"/>
                <w:sz w:val="18"/>
                <w:szCs w:val="18"/>
              </w:rPr>
            </w:pPr>
            <w:r>
              <w:rPr>
                <w:rFonts w:ascii="Calibri" w:hAnsi="Calibri"/>
                <w:sz w:val="18"/>
                <w:szCs w:val="18"/>
              </w:rPr>
              <w:t>These essential considerations</w:t>
            </w:r>
            <w:r>
              <w:rPr>
                <w:rFonts w:ascii="Calibri" w:hAnsi="Calibri"/>
                <w:sz w:val="18"/>
                <w:szCs w:val="18"/>
              </w:rPr>
              <w:t xml:space="preserve"> within the early childhood environment are thoroughly described and accurately connected to </w:t>
            </w:r>
            <w:r>
              <w:rPr>
                <w:rFonts w:ascii="Calibri" w:hAnsi="Calibri"/>
                <w:sz w:val="18"/>
                <w:szCs w:val="18"/>
              </w:rPr>
              <w:t xml:space="preserve">the </w:t>
            </w:r>
            <w:r>
              <w:rPr>
                <w:rFonts w:ascii="Calibri" w:hAnsi="Calibri"/>
                <w:sz w:val="18"/>
                <w:szCs w:val="18"/>
              </w:rPr>
              <w:t>learning</w:t>
            </w:r>
            <w:r>
              <w:rPr>
                <w:rFonts w:ascii="Calibri" w:hAnsi="Calibri"/>
                <w:sz w:val="18"/>
                <w:szCs w:val="18"/>
              </w:rPr>
              <w:t xml:space="preserve"> environment</w:t>
            </w:r>
            <w:r>
              <w:rPr>
                <w:rFonts w:ascii="Calibri" w:hAnsi="Calibri"/>
                <w:sz w:val="18"/>
                <w:szCs w:val="18"/>
              </w:rPr>
              <w:t xml:space="preserve"> and </w:t>
            </w:r>
            <w:r>
              <w:rPr>
                <w:rFonts w:ascii="Calibri" w:hAnsi="Calibri"/>
                <w:sz w:val="18"/>
                <w:szCs w:val="18"/>
              </w:rPr>
              <w:t xml:space="preserve">children’s </w:t>
            </w:r>
            <w:r>
              <w:rPr>
                <w:rFonts w:ascii="Calibri" w:hAnsi="Calibri"/>
                <w:sz w:val="18"/>
                <w:szCs w:val="18"/>
              </w:rPr>
              <w:t xml:space="preserve">development.  </w:t>
            </w:r>
          </w:p>
          <w:p w14:paraId="15597421" w14:textId="77777777" w:rsidR="00777775" w:rsidRDefault="00777775" w:rsidP="006E7C5C">
            <w:pPr>
              <w:rPr>
                <w:rFonts w:ascii="Calibri" w:hAnsi="Calibri"/>
                <w:sz w:val="18"/>
                <w:szCs w:val="18"/>
              </w:rPr>
            </w:pPr>
          </w:p>
          <w:p w14:paraId="23C8D0F5" w14:textId="77777777" w:rsidR="00777775" w:rsidRPr="00555EEB" w:rsidRDefault="00777775" w:rsidP="006E7C5C">
            <w:pPr>
              <w:jc w:val="center"/>
              <w:rPr>
                <w:rFonts w:ascii="Calibri" w:hAnsi="Calibri"/>
                <w:sz w:val="18"/>
                <w:szCs w:val="18"/>
              </w:rPr>
            </w:pPr>
            <w:r w:rsidRPr="003A5D40">
              <w:rPr>
                <w:sz w:val="18"/>
                <w:szCs w:val="18"/>
              </w:rPr>
              <w:t>50-</w:t>
            </w:r>
            <w:r>
              <w:rPr>
                <w:sz w:val="18"/>
                <w:szCs w:val="18"/>
              </w:rPr>
              <w:t>38</w:t>
            </w:r>
            <w:r w:rsidRPr="003A5D40">
              <w:rPr>
                <w:sz w:val="18"/>
                <w:szCs w:val="18"/>
              </w:rPr>
              <w:t xml:space="preserve"> points</w:t>
            </w:r>
          </w:p>
        </w:tc>
        <w:tc>
          <w:tcPr>
            <w:tcW w:w="3600" w:type="dxa"/>
          </w:tcPr>
          <w:p w14:paraId="431492C1" w14:textId="54B7EA22" w:rsidR="00F840C0" w:rsidRDefault="00F840C0" w:rsidP="00F840C0">
            <w:pPr>
              <w:rPr>
                <w:rFonts w:ascii="Calibri" w:hAnsi="Calibri"/>
                <w:sz w:val="18"/>
                <w:szCs w:val="18"/>
              </w:rPr>
            </w:pPr>
            <w:r>
              <w:rPr>
                <w:rFonts w:ascii="Calibri" w:hAnsi="Calibri"/>
                <w:sz w:val="18"/>
                <w:szCs w:val="18"/>
              </w:rPr>
              <w:t xml:space="preserve">Needs additional details and/or not all </w:t>
            </w:r>
            <w:r>
              <w:rPr>
                <w:rFonts w:ascii="Calibri" w:hAnsi="Calibri"/>
                <w:sz w:val="18"/>
                <w:szCs w:val="18"/>
              </w:rPr>
              <w:t>considerations</w:t>
            </w:r>
            <w:r>
              <w:rPr>
                <w:rFonts w:ascii="Calibri" w:hAnsi="Calibri"/>
                <w:sz w:val="18"/>
                <w:szCs w:val="18"/>
              </w:rPr>
              <w:t xml:space="preserve"> within the early childhood environment are described and accurately connected to the learning environment and children’s development.  </w:t>
            </w:r>
          </w:p>
          <w:p w14:paraId="27CEEE9A" w14:textId="77777777" w:rsidR="006067EF" w:rsidRDefault="006067EF" w:rsidP="006E7C5C">
            <w:pPr>
              <w:rPr>
                <w:rFonts w:ascii="Calibri" w:hAnsi="Calibri"/>
                <w:sz w:val="18"/>
                <w:szCs w:val="18"/>
              </w:rPr>
            </w:pPr>
          </w:p>
          <w:p w14:paraId="6005FED1" w14:textId="77777777" w:rsidR="00777775" w:rsidRPr="003A5D40" w:rsidRDefault="00777775" w:rsidP="006E7C5C">
            <w:pPr>
              <w:jc w:val="center"/>
              <w:rPr>
                <w:rFonts w:ascii="Calibri" w:hAnsi="Calibri"/>
                <w:sz w:val="18"/>
                <w:szCs w:val="18"/>
              </w:rPr>
            </w:pPr>
            <w:r>
              <w:rPr>
                <w:sz w:val="18"/>
                <w:szCs w:val="18"/>
              </w:rPr>
              <w:t>37-24</w:t>
            </w:r>
            <w:r w:rsidRPr="003A5D40">
              <w:rPr>
                <w:sz w:val="18"/>
                <w:szCs w:val="18"/>
              </w:rPr>
              <w:t xml:space="preserve"> points</w:t>
            </w:r>
          </w:p>
        </w:tc>
        <w:tc>
          <w:tcPr>
            <w:tcW w:w="3420" w:type="dxa"/>
          </w:tcPr>
          <w:p w14:paraId="4D1EC8FE" w14:textId="118C801A" w:rsidR="00F840C0" w:rsidRDefault="00F840C0" w:rsidP="00F840C0">
            <w:pPr>
              <w:rPr>
                <w:rFonts w:ascii="Calibri" w:hAnsi="Calibri"/>
                <w:sz w:val="18"/>
                <w:szCs w:val="18"/>
              </w:rPr>
            </w:pPr>
            <w:r>
              <w:rPr>
                <w:rFonts w:ascii="Calibri" w:hAnsi="Calibri"/>
                <w:sz w:val="18"/>
                <w:szCs w:val="18"/>
              </w:rPr>
              <w:t>Several considerations are</w:t>
            </w:r>
            <w:r>
              <w:rPr>
                <w:rFonts w:ascii="Calibri" w:hAnsi="Calibri"/>
                <w:sz w:val="18"/>
                <w:szCs w:val="18"/>
              </w:rPr>
              <w:t xml:space="preserve"> not discussed</w:t>
            </w:r>
            <w:r>
              <w:rPr>
                <w:rFonts w:ascii="Calibri" w:hAnsi="Calibri"/>
                <w:sz w:val="18"/>
                <w:szCs w:val="18"/>
              </w:rPr>
              <w:t xml:space="preserve">, lack important details, </w:t>
            </w:r>
            <w:r>
              <w:rPr>
                <w:rFonts w:ascii="Calibri" w:hAnsi="Calibri"/>
                <w:sz w:val="18"/>
                <w:szCs w:val="18"/>
              </w:rPr>
              <w:t xml:space="preserve">and/or not accurately connected to the learning environment and children’s development.  </w:t>
            </w:r>
          </w:p>
          <w:p w14:paraId="21003B53" w14:textId="0A922F0A" w:rsidR="00777775" w:rsidRDefault="00777775" w:rsidP="006E7C5C">
            <w:pPr>
              <w:rPr>
                <w:rFonts w:ascii="Calibri" w:hAnsi="Calibri"/>
                <w:sz w:val="18"/>
                <w:szCs w:val="18"/>
              </w:rPr>
            </w:pPr>
          </w:p>
          <w:p w14:paraId="20F0A643" w14:textId="77777777" w:rsidR="00777775" w:rsidRDefault="00777775" w:rsidP="006E7C5C">
            <w:pPr>
              <w:rPr>
                <w:rFonts w:ascii="Calibri" w:hAnsi="Calibri"/>
                <w:sz w:val="18"/>
                <w:szCs w:val="18"/>
              </w:rPr>
            </w:pPr>
          </w:p>
          <w:p w14:paraId="4B271A47" w14:textId="77777777" w:rsidR="00777775" w:rsidRPr="00555EEB" w:rsidRDefault="00777775" w:rsidP="006E7C5C">
            <w:pPr>
              <w:jc w:val="center"/>
              <w:rPr>
                <w:rFonts w:ascii="Calibri" w:hAnsi="Calibri"/>
                <w:sz w:val="18"/>
                <w:szCs w:val="18"/>
              </w:rPr>
            </w:pPr>
            <w:r>
              <w:rPr>
                <w:rFonts w:ascii="Calibri" w:hAnsi="Calibri"/>
                <w:sz w:val="18"/>
                <w:szCs w:val="18"/>
              </w:rPr>
              <w:t>23-0 points</w:t>
            </w:r>
          </w:p>
        </w:tc>
      </w:tr>
      <w:tr w:rsidR="0058045B" w14:paraId="2F3335B1" w14:textId="77777777" w:rsidTr="0058045B">
        <w:tc>
          <w:tcPr>
            <w:tcW w:w="2425" w:type="dxa"/>
          </w:tcPr>
          <w:p w14:paraId="7DD8B8E3" w14:textId="04D7F2F5" w:rsidR="006067EF" w:rsidRDefault="0058045B" w:rsidP="006E7C5C">
            <w:pPr>
              <w:rPr>
                <w:sz w:val="18"/>
                <w:szCs w:val="18"/>
              </w:rPr>
            </w:pPr>
            <w:r w:rsidRPr="0058045B">
              <w:rPr>
                <w:sz w:val="18"/>
                <w:szCs w:val="18"/>
              </w:rPr>
              <w:t xml:space="preserve">Discusses </w:t>
            </w:r>
            <w:r w:rsidRPr="0058045B">
              <w:rPr>
                <w:sz w:val="18"/>
                <w:szCs w:val="18"/>
              </w:rPr>
              <w:t>issues of cultural, ethnic, and familial diversity which may affect the classroom environment</w:t>
            </w:r>
            <w:r>
              <w:rPr>
                <w:sz w:val="18"/>
                <w:szCs w:val="18"/>
              </w:rPr>
              <w:t>.</w:t>
            </w:r>
          </w:p>
          <w:p w14:paraId="13D9EEC8" w14:textId="47090C2D" w:rsidR="0058045B" w:rsidRDefault="0058045B" w:rsidP="0058045B">
            <w:pPr>
              <w:rPr>
                <w:rFonts w:eastAsiaTheme="minorEastAsia" w:cstheme="minorHAnsi"/>
                <w:sz w:val="18"/>
                <w:szCs w:val="18"/>
              </w:rPr>
            </w:pPr>
            <w:r>
              <w:rPr>
                <w:rFonts w:eastAsiaTheme="minorEastAsia" w:cstheme="minorHAnsi"/>
                <w:sz w:val="18"/>
                <w:szCs w:val="18"/>
              </w:rPr>
              <w:t>(</w:t>
            </w:r>
            <w:r>
              <w:rPr>
                <w:rFonts w:eastAsiaTheme="minorEastAsia" w:cstheme="minorHAnsi"/>
                <w:sz w:val="18"/>
                <w:szCs w:val="18"/>
              </w:rPr>
              <w:t>50</w:t>
            </w:r>
            <w:r>
              <w:rPr>
                <w:rFonts w:eastAsiaTheme="minorEastAsia" w:cstheme="minorHAnsi"/>
                <w:sz w:val="18"/>
                <w:szCs w:val="18"/>
              </w:rPr>
              <w:t xml:space="preserve"> points)</w:t>
            </w:r>
          </w:p>
          <w:p w14:paraId="2AD8698B" w14:textId="2DF9EB50" w:rsidR="0058045B" w:rsidRPr="0058045B" w:rsidRDefault="0058045B" w:rsidP="006E7C5C">
            <w:pPr>
              <w:rPr>
                <w:sz w:val="18"/>
                <w:szCs w:val="18"/>
              </w:rPr>
            </w:pPr>
          </w:p>
        </w:tc>
        <w:tc>
          <w:tcPr>
            <w:tcW w:w="3420" w:type="dxa"/>
          </w:tcPr>
          <w:p w14:paraId="7FA3597A" w14:textId="06A424F5" w:rsidR="00777775" w:rsidRDefault="008579C4" w:rsidP="008579C4">
            <w:pPr>
              <w:rPr>
                <w:rFonts w:ascii="Calibri" w:hAnsi="Calibri"/>
                <w:sz w:val="18"/>
                <w:szCs w:val="18"/>
              </w:rPr>
            </w:pPr>
            <w:r>
              <w:rPr>
                <w:rFonts w:ascii="Calibri" w:hAnsi="Calibri"/>
                <w:sz w:val="18"/>
                <w:szCs w:val="18"/>
              </w:rPr>
              <w:t>These critical issue</w:t>
            </w:r>
            <w:r>
              <w:rPr>
                <w:rFonts w:ascii="Calibri" w:hAnsi="Calibri"/>
                <w:sz w:val="18"/>
                <w:szCs w:val="18"/>
              </w:rPr>
              <w:t xml:space="preserve">s are thoroughly described and accurately connected to </w:t>
            </w:r>
            <w:r>
              <w:rPr>
                <w:rFonts w:ascii="Calibri" w:hAnsi="Calibri"/>
                <w:sz w:val="18"/>
                <w:szCs w:val="18"/>
              </w:rPr>
              <w:t>the learning environment and children’s development.</w:t>
            </w:r>
          </w:p>
          <w:p w14:paraId="4964C950" w14:textId="77777777" w:rsidR="008579C4" w:rsidRDefault="008579C4" w:rsidP="008579C4">
            <w:pPr>
              <w:rPr>
                <w:sz w:val="18"/>
                <w:szCs w:val="18"/>
              </w:rPr>
            </w:pPr>
          </w:p>
          <w:p w14:paraId="38ACA0D2" w14:textId="77777777" w:rsidR="00777775" w:rsidRPr="00555EEB" w:rsidRDefault="00777775" w:rsidP="006E7C5C">
            <w:pPr>
              <w:jc w:val="center"/>
              <w:rPr>
                <w:rFonts w:ascii="Calibri" w:hAnsi="Calibri"/>
                <w:sz w:val="18"/>
                <w:szCs w:val="18"/>
              </w:rPr>
            </w:pPr>
            <w:r w:rsidRPr="003A5D40">
              <w:rPr>
                <w:sz w:val="18"/>
                <w:szCs w:val="18"/>
              </w:rPr>
              <w:t>50-</w:t>
            </w:r>
            <w:r>
              <w:rPr>
                <w:sz w:val="18"/>
                <w:szCs w:val="18"/>
              </w:rPr>
              <w:t>38</w:t>
            </w:r>
            <w:r w:rsidRPr="003A5D40">
              <w:rPr>
                <w:sz w:val="18"/>
                <w:szCs w:val="18"/>
              </w:rPr>
              <w:t xml:space="preserve"> points</w:t>
            </w:r>
          </w:p>
        </w:tc>
        <w:tc>
          <w:tcPr>
            <w:tcW w:w="3600" w:type="dxa"/>
          </w:tcPr>
          <w:p w14:paraId="67223837" w14:textId="2AD7E81F" w:rsidR="00F840C0" w:rsidRDefault="00F840C0" w:rsidP="00F840C0">
            <w:pPr>
              <w:rPr>
                <w:rFonts w:ascii="Calibri" w:hAnsi="Calibri"/>
                <w:sz w:val="18"/>
                <w:szCs w:val="18"/>
              </w:rPr>
            </w:pPr>
            <w:r>
              <w:rPr>
                <w:rFonts w:ascii="Calibri" w:hAnsi="Calibri"/>
                <w:sz w:val="18"/>
                <w:szCs w:val="18"/>
              </w:rPr>
              <w:t xml:space="preserve">Needs additional details and/or not all </w:t>
            </w:r>
            <w:r>
              <w:rPr>
                <w:rFonts w:ascii="Calibri" w:hAnsi="Calibri"/>
                <w:sz w:val="18"/>
                <w:szCs w:val="18"/>
              </w:rPr>
              <w:t>critical issues</w:t>
            </w:r>
            <w:r>
              <w:rPr>
                <w:rFonts w:ascii="Calibri" w:hAnsi="Calibri"/>
                <w:sz w:val="18"/>
                <w:szCs w:val="18"/>
              </w:rPr>
              <w:t xml:space="preserve"> are described and accurately connected to the learning environment and children’s development.  </w:t>
            </w:r>
          </w:p>
          <w:p w14:paraId="0340940A" w14:textId="77777777" w:rsidR="00777775" w:rsidRDefault="00777775" w:rsidP="006E7C5C">
            <w:pPr>
              <w:rPr>
                <w:sz w:val="18"/>
                <w:szCs w:val="18"/>
              </w:rPr>
            </w:pPr>
          </w:p>
          <w:p w14:paraId="5F7C032C" w14:textId="77777777" w:rsidR="00777775" w:rsidRPr="00555EEB" w:rsidRDefault="00777775" w:rsidP="006E7C5C">
            <w:pPr>
              <w:jc w:val="center"/>
              <w:rPr>
                <w:rFonts w:ascii="Calibri" w:hAnsi="Calibri"/>
                <w:sz w:val="18"/>
                <w:szCs w:val="18"/>
              </w:rPr>
            </w:pPr>
            <w:r>
              <w:rPr>
                <w:sz w:val="18"/>
                <w:szCs w:val="18"/>
              </w:rPr>
              <w:t>37-24</w:t>
            </w:r>
            <w:r w:rsidRPr="003A5D40">
              <w:rPr>
                <w:sz w:val="18"/>
                <w:szCs w:val="18"/>
              </w:rPr>
              <w:t xml:space="preserve"> points</w:t>
            </w:r>
          </w:p>
        </w:tc>
        <w:tc>
          <w:tcPr>
            <w:tcW w:w="3420" w:type="dxa"/>
          </w:tcPr>
          <w:p w14:paraId="1DF05DDA" w14:textId="318881A1" w:rsidR="00F840C0" w:rsidRDefault="00F840C0" w:rsidP="00F840C0">
            <w:pPr>
              <w:rPr>
                <w:rFonts w:ascii="Calibri" w:hAnsi="Calibri"/>
                <w:sz w:val="18"/>
                <w:szCs w:val="18"/>
              </w:rPr>
            </w:pPr>
            <w:r>
              <w:rPr>
                <w:rFonts w:ascii="Calibri" w:hAnsi="Calibri"/>
                <w:sz w:val="18"/>
                <w:szCs w:val="18"/>
              </w:rPr>
              <w:t xml:space="preserve">Several </w:t>
            </w:r>
            <w:r>
              <w:rPr>
                <w:rFonts w:ascii="Calibri" w:hAnsi="Calibri"/>
                <w:sz w:val="18"/>
                <w:szCs w:val="18"/>
              </w:rPr>
              <w:t>critical issues</w:t>
            </w:r>
            <w:r>
              <w:rPr>
                <w:rFonts w:ascii="Calibri" w:hAnsi="Calibri"/>
                <w:sz w:val="18"/>
                <w:szCs w:val="18"/>
              </w:rPr>
              <w:t xml:space="preserve"> are not discussed, lack important details, and/or not accurately connected to the learning environment and children’s development.  </w:t>
            </w:r>
          </w:p>
          <w:p w14:paraId="01E0D358" w14:textId="77777777" w:rsidR="00777775" w:rsidRPr="00555EEB" w:rsidRDefault="00777775" w:rsidP="006E7C5C">
            <w:pPr>
              <w:rPr>
                <w:sz w:val="18"/>
                <w:szCs w:val="18"/>
              </w:rPr>
            </w:pPr>
          </w:p>
          <w:p w14:paraId="291895AF" w14:textId="77777777" w:rsidR="00777775" w:rsidRPr="00555EEB" w:rsidRDefault="00777775" w:rsidP="006E7C5C">
            <w:pPr>
              <w:jc w:val="center"/>
              <w:rPr>
                <w:rFonts w:ascii="Calibri" w:hAnsi="Calibri"/>
                <w:sz w:val="18"/>
                <w:szCs w:val="18"/>
              </w:rPr>
            </w:pPr>
            <w:r>
              <w:rPr>
                <w:rFonts w:ascii="Calibri" w:hAnsi="Calibri"/>
                <w:sz w:val="18"/>
                <w:szCs w:val="18"/>
              </w:rPr>
              <w:t>23-0 points</w:t>
            </w:r>
          </w:p>
        </w:tc>
      </w:tr>
    </w:tbl>
    <w:p w14:paraId="4F81EA65" w14:textId="344F1D4D" w:rsidR="00777775" w:rsidRDefault="00777775"/>
    <w:p w14:paraId="5A23EC10" w14:textId="2F23FA87" w:rsidR="000C3ED5" w:rsidRDefault="000C3ED5"/>
    <w:p w14:paraId="124EE948" w14:textId="785839A2" w:rsidR="000C3ED5" w:rsidRDefault="000C3ED5"/>
    <w:p w14:paraId="6BA7EAD1" w14:textId="23E85494" w:rsidR="000C3ED5" w:rsidRDefault="000C3ED5"/>
    <w:p w14:paraId="230186F6" w14:textId="0CA35301" w:rsidR="000C3ED5" w:rsidRDefault="000C3ED5"/>
    <w:p w14:paraId="70B3F359" w14:textId="428BA10E" w:rsidR="000C3ED5" w:rsidRDefault="000C3ED5"/>
    <w:p w14:paraId="01AE7C84" w14:textId="1DEB930C" w:rsidR="000C3ED5" w:rsidRDefault="000C3ED5"/>
    <w:p w14:paraId="7174E496" w14:textId="2C724C4C" w:rsidR="000C3ED5" w:rsidRDefault="000C3ED5"/>
    <w:p w14:paraId="37E5D88D" w14:textId="07B16401" w:rsidR="000C3ED5" w:rsidRDefault="000C3ED5"/>
    <w:p w14:paraId="3B56387B" w14:textId="75C19069" w:rsidR="000C3ED5" w:rsidRDefault="000C3ED5"/>
    <w:p w14:paraId="1DCE0229" w14:textId="033595AC" w:rsidR="000C3ED5" w:rsidRDefault="000C3ED5"/>
    <w:p w14:paraId="39BB927E" w14:textId="6BEFCFA7" w:rsidR="000C3ED5" w:rsidRDefault="000C3ED5"/>
    <w:p w14:paraId="69FE2F61" w14:textId="576C83DD" w:rsidR="000C3ED5" w:rsidRDefault="000C3ED5"/>
    <w:p w14:paraId="790B9723" w14:textId="4CB22275" w:rsidR="000C3ED5" w:rsidRDefault="000C3ED5"/>
    <w:p w14:paraId="68E0CF5F" w14:textId="13806CCB" w:rsidR="000C3ED5" w:rsidRDefault="000C3ED5"/>
    <w:p w14:paraId="40DA7632" w14:textId="17F53CD3" w:rsidR="000C3ED5" w:rsidRDefault="000C3ED5"/>
    <w:p w14:paraId="362B2A44" w14:textId="310154B6" w:rsidR="000C3ED5" w:rsidRDefault="000C3ED5"/>
    <w:p w14:paraId="1B1B9413" w14:textId="0C0C5B19" w:rsidR="000C3ED5" w:rsidRDefault="000C3ED5"/>
    <w:p w14:paraId="510F786A" w14:textId="598B6C66" w:rsidR="000C3ED5" w:rsidRDefault="000C3ED5"/>
    <w:p w14:paraId="54CA627D" w14:textId="733142A7" w:rsidR="000C3ED5" w:rsidRDefault="000C3ED5"/>
    <w:p w14:paraId="43D6FA6D" w14:textId="295207E2" w:rsidR="000C3ED5" w:rsidRDefault="000C3ED5"/>
    <w:p w14:paraId="4B052C3D" w14:textId="207EF069" w:rsidR="000C3ED5" w:rsidRDefault="000C3ED5"/>
    <w:p w14:paraId="40D9B43A" w14:textId="25AB2227" w:rsidR="000C3ED5" w:rsidRDefault="000C3ED5"/>
    <w:p w14:paraId="25BEFE97" w14:textId="5C8EF8CA" w:rsidR="000C3ED5" w:rsidRDefault="000C3ED5" w:rsidP="000C3ED5">
      <w:pPr>
        <w:spacing w:after="0" w:line="240" w:lineRule="auto"/>
        <w:rPr>
          <w:rFonts w:eastAsiaTheme="minorEastAsia" w:cstheme="minorHAnsi"/>
          <w:b/>
          <w:bCs/>
          <w:u w:val="single"/>
        </w:rPr>
      </w:pPr>
      <w:r>
        <w:lastRenderedPageBreak/>
        <w:t xml:space="preserve">Grading Rubric for Stage 2: </w:t>
      </w:r>
      <w:r w:rsidRPr="000C3ED5">
        <w:rPr>
          <w:rFonts w:eastAsiaTheme="minorEastAsia" w:cstheme="minorHAnsi"/>
        </w:rPr>
        <w:t>Environmental Scan, Interaction Event Sample, and Observation Summary</w:t>
      </w:r>
    </w:p>
    <w:p w14:paraId="314A06B0" w14:textId="2B399ED4" w:rsidR="000C3ED5" w:rsidRDefault="000C3ED5"/>
    <w:tbl>
      <w:tblPr>
        <w:tblStyle w:val="TableGrid"/>
        <w:tblpPr w:leftFromText="180" w:rightFromText="180" w:vertAnchor="text" w:tblpY="131"/>
        <w:tblW w:w="12865" w:type="dxa"/>
        <w:tblLook w:val="04A0" w:firstRow="1" w:lastRow="0" w:firstColumn="1" w:lastColumn="0" w:noHBand="0" w:noVBand="1"/>
      </w:tblPr>
      <w:tblGrid>
        <w:gridCol w:w="2425"/>
        <w:gridCol w:w="3420"/>
        <w:gridCol w:w="3600"/>
        <w:gridCol w:w="3420"/>
      </w:tblGrid>
      <w:tr w:rsidR="000C3ED5" w14:paraId="3C65F82C" w14:textId="77777777" w:rsidTr="006E7C5C">
        <w:trPr>
          <w:trHeight w:val="350"/>
        </w:trPr>
        <w:tc>
          <w:tcPr>
            <w:tcW w:w="2425" w:type="dxa"/>
          </w:tcPr>
          <w:p w14:paraId="2E28B978" w14:textId="77777777" w:rsidR="000C3ED5" w:rsidRPr="00293A68" w:rsidRDefault="000C3ED5" w:rsidP="006E7C5C">
            <w:pPr>
              <w:rPr>
                <w:sz w:val="20"/>
                <w:szCs w:val="20"/>
              </w:rPr>
            </w:pPr>
          </w:p>
        </w:tc>
        <w:tc>
          <w:tcPr>
            <w:tcW w:w="3420" w:type="dxa"/>
            <w:shd w:val="clear" w:color="auto" w:fill="D0CECE" w:themeFill="background2" w:themeFillShade="E6"/>
          </w:tcPr>
          <w:p w14:paraId="6B5FF2FA" w14:textId="77777777" w:rsidR="000C3ED5" w:rsidRPr="006B054A" w:rsidRDefault="000C3ED5" w:rsidP="006E7C5C">
            <w:pPr>
              <w:jc w:val="center"/>
              <w:rPr>
                <w:sz w:val="24"/>
                <w:szCs w:val="24"/>
              </w:rPr>
            </w:pPr>
            <w:r w:rsidRPr="006B054A">
              <w:rPr>
                <w:sz w:val="24"/>
                <w:szCs w:val="24"/>
              </w:rPr>
              <w:t>Excellent</w:t>
            </w:r>
          </w:p>
        </w:tc>
        <w:tc>
          <w:tcPr>
            <w:tcW w:w="3600" w:type="dxa"/>
            <w:shd w:val="clear" w:color="auto" w:fill="D0CECE" w:themeFill="background2" w:themeFillShade="E6"/>
          </w:tcPr>
          <w:p w14:paraId="5AF95E79" w14:textId="77777777" w:rsidR="000C3ED5" w:rsidRPr="006B054A" w:rsidRDefault="000C3ED5" w:rsidP="006E7C5C">
            <w:pPr>
              <w:jc w:val="center"/>
              <w:rPr>
                <w:sz w:val="24"/>
                <w:szCs w:val="24"/>
              </w:rPr>
            </w:pPr>
            <w:r>
              <w:rPr>
                <w:sz w:val="24"/>
                <w:szCs w:val="24"/>
              </w:rPr>
              <w:t xml:space="preserve">Competent </w:t>
            </w:r>
          </w:p>
        </w:tc>
        <w:tc>
          <w:tcPr>
            <w:tcW w:w="3420" w:type="dxa"/>
            <w:shd w:val="clear" w:color="auto" w:fill="D0CECE" w:themeFill="background2" w:themeFillShade="E6"/>
          </w:tcPr>
          <w:p w14:paraId="2BAA3953" w14:textId="77777777" w:rsidR="000C3ED5" w:rsidRPr="006B054A" w:rsidRDefault="000C3ED5" w:rsidP="006E7C5C">
            <w:pPr>
              <w:jc w:val="center"/>
              <w:rPr>
                <w:sz w:val="24"/>
                <w:szCs w:val="24"/>
              </w:rPr>
            </w:pPr>
            <w:r w:rsidRPr="006B054A">
              <w:rPr>
                <w:sz w:val="24"/>
                <w:szCs w:val="24"/>
              </w:rPr>
              <w:t>Needs Work</w:t>
            </w:r>
          </w:p>
        </w:tc>
      </w:tr>
      <w:tr w:rsidR="000C3ED5" w14:paraId="5C8725CD" w14:textId="77777777" w:rsidTr="006E7C5C">
        <w:tc>
          <w:tcPr>
            <w:tcW w:w="2425" w:type="dxa"/>
          </w:tcPr>
          <w:p w14:paraId="2EEE93B7" w14:textId="77777777" w:rsidR="000C3ED5" w:rsidRPr="00215FF9" w:rsidRDefault="000C3ED5" w:rsidP="006E7C5C">
            <w:pPr>
              <w:rPr>
                <w:rFonts w:ascii="Calibri" w:hAnsi="Calibri"/>
                <w:sz w:val="18"/>
                <w:szCs w:val="18"/>
              </w:rPr>
            </w:pPr>
            <w:r w:rsidRPr="00215FF9">
              <w:rPr>
                <w:rFonts w:ascii="Calibri" w:hAnsi="Calibri"/>
                <w:sz w:val="18"/>
                <w:szCs w:val="18"/>
              </w:rPr>
              <w:t>Mechanics and organization</w:t>
            </w:r>
          </w:p>
          <w:p w14:paraId="11A5A442" w14:textId="77777777" w:rsidR="000C3ED5" w:rsidRPr="00555EEB" w:rsidRDefault="000C3ED5" w:rsidP="006E7C5C">
            <w:pPr>
              <w:rPr>
                <w:rFonts w:ascii="Calibri" w:hAnsi="Calibri"/>
                <w:sz w:val="18"/>
                <w:szCs w:val="18"/>
              </w:rPr>
            </w:pPr>
            <w:r w:rsidRPr="00215FF9">
              <w:rPr>
                <w:rFonts w:ascii="Calibri" w:hAnsi="Calibri"/>
                <w:sz w:val="18"/>
                <w:szCs w:val="18"/>
              </w:rPr>
              <w:t>(</w:t>
            </w:r>
            <w:r>
              <w:rPr>
                <w:rFonts w:ascii="Calibri" w:hAnsi="Calibri"/>
                <w:sz w:val="18"/>
                <w:szCs w:val="18"/>
              </w:rPr>
              <w:t xml:space="preserve">25 </w:t>
            </w:r>
            <w:r w:rsidRPr="00215FF9">
              <w:rPr>
                <w:rFonts w:ascii="Calibri" w:hAnsi="Calibri"/>
                <w:sz w:val="18"/>
                <w:szCs w:val="18"/>
              </w:rPr>
              <w:t>points)</w:t>
            </w:r>
          </w:p>
        </w:tc>
        <w:tc>
          <w:tcPr>
            <w:tcW w:w="3420" w:type="dxa"/>
          </w:tcPr>
          <w:p w14:paraId="1A9B241D" w14:textId="6A09963E" w:rsidR="000C3ED5" w:rsidRDefault="000C3ED5" w:rsidP="006E7C5C">
            <w:pPr>
              <w:rPr>
                <w:sz w:val="18"/>
                <w:szCs w:val="18"/>
              </w:rPr>
            </w:pPr>
            <w:r w:rsidRPr="00555EEB">
              <w:rPr>
                <w:sz w:val="18"/>
                <w:szCs w:val="18"/>
              </w:rPr>
              <w:t>Few errors, if any, are present in capitalization, punctuation and spelling. The writing displays a consistent understand</w:t>
            </w:r>
            <w:r>
              <w:rPr>
                <w:sz w:val="18"/>
                <w:szCs w:val="18"/>
              </w:rPr>
              <w:t>ing of grammatical conventions</w:t>
            </w:r>
            <w:r w:rsidR="002E02CC">
              <w:rPr>
                <w:sz w:val="18"/>
                <w:szCs w:val="18"/>
              </w:rPr>
              <w:t xml:space="preserve"> and paragraphing. At least one page in length.</w:t>
            </w:r>
          </w:p>
          <w:p w14:paraId="4CC51F7C" w14:textId="77777777" w:rsidR="000C3ED5" w:rsidRDefault="000C3ED5" w:rsidP="006E7C5C">
            <w:pPr>
              <w:rPr>
                <w:sz w:val="18"/>
                <w:szCs w:val="18"/>
              </w:rPr>
            </w:pPr>
          </w:p>
          <w:p w14:paraId="4155C5AB" w14:textId="77777777" w:rsidR="000C3ED5" w:rsidRPr="00555EEB" w:rsidRDefault="000C3ED5" w:rsidP="006E7C5C">
            <w:pPr>
              <w:jc w:val="center"/>
              <w:rPr>
                <w:sz w:val="18"/>
                <w:szCs w:val="18"/>
              </w:rPr>
            </w:pPr>
            <w:r>
              <w:rPr>
                <w:sz w:val="18"/>
                <w:szCs w:val="18"/>
              </w:rPr>
              <w:t>25-18</w:t>
            </w:r>
            <w:r w:rsidRPr="003A5D40">
              <w:rPr>
                <w:sz w:val="18"/>
                <w:szCs w:val="18"/>
              </w:rPr>
              <w:t xml:space="preserve"> points</w:t>
            </w:r>
          </w:p>
        </w:tc>
        <w:tc>
          <w:tcPr>
            <w:tcW w:w="3600" w:type="dxa"/>
          </w:tcPr>
          <w:p w14:paraId="128D00FF" w14:textId="3AA67CF8" w:rsidR="000C3ED5" w:rsidRDefault="000C3ED5" w:rsidP="006E7C5C">
            <w:pPr>
              <w:rPr>
                <w:sz w:val="18"/>
                <w:szCs w:val="18"/>
              </w:rPr>
            </w:pPr>
            <w:r w:rsidRPr="00555EEB">
              <w:rPr>
                <w:sz w:val="18"/>
                <w:szCs w:val="18"/>
              </w:rPr>
              <w:t>Some capitalization, punctuation and spelling errors are present. The writing displays some understanding of grammatical conventions</w:t>
            </w:r>
            <w:r w:rsidR="002E02CC">
              <w:rPr>
                <w:sz w:val="18"/>
                <w:szCs w:val="18"/>
              </w:rPr>
              <w:t xml:space="preserve"> and paragraphing.   Less than one page in length.</w:t>
            </w:r>
            <w:r w:rsidRPr="00555EEB">
              <w:rPr>
                <w:sz w:val="18"/>
                <w:szCs w:val="18"/>
              </w:rPr>
              <w:cr/>
            </w:r>
          </w:p>
          <w:p w14:paraId="466C023D" w14:textId="77777777" w:rsidR="000C3ED5" w:rsidRDefault="000C3ED5" w:rsidP="006E7C5C">
            <w:pPr>
              <w:rPr>
                <w:sz w:val="18"/>
                <w:szCs w:val="18"/>
              </w:rPr>
            </w:pPr>
          </w:p>
          <w:p w14:paraId="389EC291" w14:textId="77777777" w:rsidR="000C3ED5" w:rsidRPr="00555EEB" w:rsidRDefault="000C3ED5" w:rsidP="006E7C5C">
            <w:pPr>
              <w:jc w:val="center"/>
              <w:rPr>
                <w:sz w:val="18"/>
                <w:szCs w:val="18"/>
              </w:rPr>
            </w:pPr>
            <w:r>
              <w:rPr>
                <w:sz w:val="18"/>
                <w:szCs w:val="18"/>
              </w:rPr>
              <w:t>17-10</w:t>
            </w:r>
            <w:r w:rsidRPr="003A5D40">
              <w:rPr>
                <w:sz w:val="18"/>
                <w:szCs w:val="18"/>
              </w:rPr>
              <w:t xml:space="preserve"> points</w:t>
            </w:r>
          </w:p>
        </w:tc>
        <w:tc>
          <w:tcPr>
            <w:tcW w:w="3420" w:type="dxa"/>
          </w:tcPr>
          <w:p w14:paraId="3D9AF770" w14:textId="24688FF4" w:rsidR="000C3ED5" w:rsidRDefault="000C3ED5" w:rsidP="006E7C5C">
            <w:pPr>
              <w:rPr>
                <w:sz w:val="18"/>
                <w:szCs w:val="18"/>
              </w:rPr>
            </w:pPr>
            <w:r w:rsidRPr="00555EEB">
              <w:rPr>
                <w:sz w:val="18"/>
                <w:szCs w:val="18"/>
              </w:rPr>
              <w:t>Numerous errors in capitalization, punctuation and spelling are present. The writing displays a minimal understanding of grammatical conventions</w:t>
            </w:r>
            <w:r w:rsidR="002E02CC">
              <w:rPr>
                <w:sz w:val="18"/>
                <w:szCs w:val="18"/>
              </w:rPr>
              <w:t xml:space="preserve"> and paragraphing Less than one page in length.</w:t>
            </w:r>
          </w:p>
          <w:p w14:paraId="7D135774" w14:textId="05FBBC6D" w:rsidR="000C3ED5" w:rsidRDefault="000C3ED5" w:rsidP="006E7C5C">
            <w:pPr>
              <w:rPr>
                <w:sz w:val="18"/>
                <w:szCs w:val="18"/>
              </w:rPr>
            </w:pPr>
          </w:p>
          <w:p w14:paraId="25784A49" w14:textId="77777777" w:rsidR="00491445" w:rsidRDefault="00491445" w:rsidP="006E7C5C">
            <w:pPr>
              <w:rPr>
                <w:sz w:val="18"/>
                <w:szCs w:val="18"/>
              </w:rPr>
            </w:pPr>
          </w:p>
          <w:p w14:paraId="6A0F0030" w14:textId="77777777" w:rsidR="000C3ED5" w:rsidRPr="00555EEB" w:rsidRDefault="000C3ED5" w:rsidP="006E7C5C">
            <w:pPr>
              <w:jc w:val="center"/>
              <w:rPr>
                <w:sz w:val="18"/>
                <w:szCs w:val="18"/>
              </w:rPr>
            </w:pPr>
            <w:r>
              <w:rPr>
                <w:sz w:val="18"/>
                <w:szCs w:val="18"/>
              </w:rPr>
              <w:t>9-0</w:t>
            </w:r>
            <w:r w:rsidRPr="003A5D40">
              <w:rPr>
                <w:sz w:val="18"/>
                <w:szCs w:val="18"/>
              </w:rPr>
              <w:t xml:space="preserve"> points</w:t>
            </w:r>
          </w:p>
        </w:tc>
      </w:tr>
      <w:tr w:rsidR="000C3ED5" w14:paraId="726D2B09" w14:textId="77777777" w:rsidTr="006E7C5C">
        <w:tc>
          <w:tcPr>
            <w:tcW w:w="2425" w:type="dxa"/>
          </w:tcPr>
          <w:p w14:paraId="219A0A8E" w14:textId="77777777" w:rsidR="000C3ED5" w:rsidRDefault="00F87EFF" w:rsidP="006E7C5C">
            <w:pPr>
              <w:rPr>
                <w:rFonts w:eastAsiaTheme="minorEastAsia" w:cstheme="minorHAnsi"/>
                <w:sz w:val="18"/>
                <w:szCs w:val="18"/>
              </w:rPr>
            </w:pPr>
            <w:r>
              <w:rPr>
                <w:rFonts w:eastAsiaTheme="minorEastAsia" w:cstheme="minorHAnsi"/>
                <w:sz w:val="18"/>
                <w:szCs w:val="18"/>
              </w:rPr>
              <w:t>Environmental Scan and Event Sample</w:t>
            </w:r>
          </w:p>
          <w:p w14:paraId="79873FE9" w14:textId="5EB090AE" w:rsidR="00F87EFF" w:rsidRPr="006067EF" w:rsidRDefault="00F87EFF" w:rsidP="006E7C5C">
            <w:pPr>
              <w:rPr>
                <w:rFonts w:eastAsiaTheme="minorEastAsia" w:cstheme="minorHAnsi"/>
                <w:sz w:val="18"/>
                <w:szCs w:val="18"/>
              </w:rPr>
            </w:pPr>
            <w:r>
              <w:rPr>
                <w:rFonts w:eastAsiaTheme="minorEastAsia" w:cstheme="minorHAnsi"/>
                <w:sz w:val="18"/>
                <w:szCs w:val="18"/>
              </w:rPr>
              <w:t>(25 points)</w:t>
            </w:r>
          </w:p>
        </w:tc>
        <w:tc>
          <w:tcPr>
            <w:tcW w:w="3420" w:type="dxa"/>
          </w:tcPr>
          <w:p w14:paraId="5EE7E56F" w14:textId="6F257B47" w:rsidR="000C3ED5" w:rsidRDefault="00F87EFF" w:rsidP="006E7C5C">
            <w:pPr>
              <w:rPr>
                <w:rFonts w:ascii="Calibri" w:hAnsi="Calibri"/>
                <w:sz w:val="18"/>
                <w:szCs w:val="18"/>
              </w:rPr>
            </w:pPr>
            <w:r>
              <w:rPr>
                <w:rFonts w:ascii="Calibri" w:hAnsi="Calibri"/>
                <w:sz w:val="18"/>
                <w:szCs w:val="18"/>
              </w:rPr>
              <w:t xml:space="preserve">The Environmental Scan and Event Sample are both included in the submission.  Both contain the information requested in the assignment instructions.  </w:t>
            </w:r>
          </w:p>
          <w:p w14:paraId="6D4E5CA3" w14:textId="77777777" w:rsidR="000C3ED5" w:rsidRPr="00555EEB" w:rsidRDefault="000C3ED5" w:rsidP="006E7C5C">
            <w:pPr>
              <w:rPr>
                <w:rFonts w:ascii="Calibri" w:hAnsi="Calibri"/>
                <w:sz w:val="18"/>
                <w:szCs w:val="18"/>
              </w:rPr>
            </w:pPr>
          </w:p>
          <w:p w14:paraId="7244C26A" w14:textId="1EC592A9" w:rsidR="000C3ED5" w:rsidRPr="00555EEB" w:rsidRDefault="00F87EFF" w:rsidP="006E7C5C">
            <w:pPr>
              <w:jc w:val="center"/>
              <w:rPr>
                <w:sz w:val="18"/>
                <w:szCs w:val="18"/>
              </w:rPr>
            </w:pPr>
            <w:r>
              <w:rPr>
                <w:sz w:val="18"/>
                <w:szCs w:val="18"/>
              </w:rPr>
              <w:t>25-18</w:t>
            </w:r>
            <w:r w:rsidRPr="003A5D40">
              <w:rPr>
                <w:sz w:val="18"/>
                <w:szCs w:val="18"/>
              </w:rPr>
              <w:t xml:space="preserve"> points</w:t>
            </w:r>
          </w:p>
        </w:tc>
        <w:tc>
          <w:tcPr>
            <w:tcW w:w="3600" w:type="dxa"/>
          </w:tcPr>
          <w:p w14:paraId="5B8BCF6E" w14:textId="6F1EA70E" w:rsidR="002E02CC" w:rsidRDefault="00F87EFF" w:rsidP="006E7C5C">
            <w:pPr>
              <w:rPr>
                <w:rFonts w:ascii="Calibri" w:hAnsi="Calibri"/>
                <w:sz w:val="18"/>
                <w:szCs w:val="18"/>
              </w:rPr>
            </w:pPr>
            <w:r>
              <w:rPr>
                <w:rFonts w:ascii="Calibri" w:hAnsi="Calibri"/>
                <w:sz w:val="18"/>
                <w:szCs w:val="18"/>
              </w:rPr>
              <w:t xml:space="preserve">The Scan and or Event Sample are both included in the submission but </w:t>
            </w:r>
            <w:r w:rsidR="002E02CC">
              <w:rPr>
                <w:rFonts w:ascii="Calibri" w:hAnsi="Calibri"/>
                <w:sz w:val="18"/>
                <w:szCs w:val="18"/>
              </w:rPr>
              <w:t xml:space="preserve">not all information requested in the assignment instructions are present. </w:t>
            </w:r>
          </w:p>
          <w:p w14:paraId="5D14C396" w14:textId="77777777" w:rsidR="002E02CC" w:rsidRPr="00555EEB" w:rsidRDefault="002E02CC" w:rsidP="006E7C5C">
            <w:pPr>
              <w:rPr>
                <w:rFonts w:ascii="Calibri" w:hAnsi="Calibri"/>
                <w:sz w:val="18"/>
                <w:szCs w:val="18"/>
              </w:rPr>
            </w:pPr>
          </w:p>
          <w:p w14:paraId="55E973E3" w14:textId="435ACA72" w:rsidR="000C3ED5" w:rsidRPr="00555EEB" w:rsidRDefault="00F87EFF" w:rsidP="006E7C5C">
            <w:pPr>
              <w:jc w:val="center"/>
              <w:rPr>
                <w:sz w:val="18"/>
                <w:szCs w:val="18"/>
              </w:rPr>
            </w:pPr>
            <w:r>
              <w:rPr>
                <w:sz w:val="18"/>
                <w:szCs w:val="18"/>
              </w:rPr>
              <w:t>17-10</w:t>
            </w:r>
            <w:r w:rsidRPr="003A5D40">
              <w:rPr>
                <w:sz w:val="18"/>
                <w:szCs w:val="18"/>
              </w:rPr>
              <w:t xml:space="preserve"> points</w:t>
            </w:r>
          </w:p>
        </w:tc>
        <w:tc>
          <w:tcPr>
            <w:tcW w:w="3420" w:type="dxa"/>
          </w:tcPr>
          <w:p w14:paraId="780FBB1B" w14:textId="4BD6290C" w:rsidR="000C3ED5" w:rsidRPr="00555EEB" w:rsidRDefault="002E02CC" w:rsidP="006E7C5C">
            <w:pPr>
              <w:rPr>
                <w:rFonts w:ascii="Calibri" w:hAnsi="Calibri"/>
                <w:sz w:val="18"/>
                <w:szCs w:val="18"/>
              </w:rPr>
            </w:pPr>
            <w:r>
              <w:rPr>
                <w:rFonts w:ascii="Calibri" w:hAnsi="Calibri"/>
                <w:sz w:val="18"/>
                <w:szCs w:val="18"/>
              </w:rPr>
              <w:t xml:space="preserve">The Scan or Even Sample is missing from the submission.  More than 50% of the requested information is missing. </w:t>
            </w:r>
          </w:p>
          <w:p w14:paraId="0E89FBC3" w14:textId="77777777" w:rsidR="000C3ED5" w:rsidRDefault="000C3ED5" w:rsidP="006E7C5C">
            <w:pPr>
              <w:jc w:val="center"/>
              <w:rPr>
                <w:rFonts w:ascii="Calibri" w:hAnsi="Calibri"/>
                <w:sz w:val="18"/>
                <w:szCs w:val="18"/>
              </w:rPr>
            </w:pPr>
          </w:p>
          <w:p w14:paraId="437BDC02" w14:textId="77777777" w:rsidR="000C3ED5" w:rsidRPr="00555EEB" w:rsidRDefault="000C3ED5" w:rsidP="00491445">
            <w:pPr>
              <w:rPr>
                <w:rFonts w:ascii="Calibri" w:hAnsi="Calibri"/>
                <w:sz w:val="18"/>
                <w:szCs w:val="18"/>
              </w:rPr>
            </w:pPr>
          </w:p>
          <w:p w14:paraId="01B40695" w14:textId="485D928D" w:rsidR="000C3ED5" w:rsidRPr="00555EEB" w:rsidRDefault="00F87EFF" w:rsidP="006E7C5C">
            <w:pPr>
              <w:jc w:val="center"/>
              <w:rPr>
                <w:sz w:val="18"/>
                <w:szCs w:val="18"/>
              </w:rPr>
            </w:pPr>
            <w:r>
              <w:rPr>
                <w:sz w:val="18"/>
                <w:szCs w:val="18"/>
              </w:rPr>
              <w:t>9-0</w:t>
            </w:r>
            <w:r w:rsidRPr="003A5D40">
              <w:rPr>
                <w:sz w:val="18"/>
                <w:szCs w:val="18"/>
              </w:rPr>
              <w:t xml:space="preserve"> points</w:t>
            </w:r>
          </w:p>
        </w:tc>
      </w:tr>
      <w:tr w:rsidR="000C3ED5" w14:paraId="42CB12A7" w14:textId="77777777" w:rsidTr="006E7C5C">
        <w:tc>
          <w:tcPr>
            <w:tcW w:w="2425" w:type="dxa"/>
          </w:tcPr>
          <w:p w14:paraId="63B076A6" w14:textId="501ED97A" w:rsidR="002E02CC" w:rsidRDefault="00F87EFF" w:rsidP="00F87EFF">
            <w:pPr>
              <w:rPr>
                <w:rFonts w:eastAsiaTheme="minorEastAsia" w:cstheme="minorHAnsi"/>
                <w:sz w:val="18"/>
                <w:szCs w:val="18"/>
              </w:rPr>
            </w:pPr>
            <w:r>
              <w:rPr>
                <w:rFonts w:eastAsiaTheme="minorEastAsia" w:cstheme="minorHAnsi"/>
                <w:sz w:val="18"/>
                <w:szCs w:val="18"/>
              </w:rPr>
              <w:t>Summary of the Environmental Scan</w:t>
            </w:r>
          </w:p>
          <w:p w14:paraId="2955465F" w14:textId="68EFA023" w:rsidR="002E02CC" w:rsidRDefault="002E02CC" w:rsidP="00F87EFF">
            <w:pPr>
              <w:rPr>
                <w:rFonts w:eastAsiaTheme="minorEastAsia" w:cstheme="minorHAnsi"/>
                <w:sz w:val="18"/>
                <w:szCs w:val="18"/>
              </w:rPr>
            </w:pPr>
            <w:r>
              <w:rPr>
                <w:rFonts w:eastAsiaTheme="minorEastAsia" w:cstheme="minorHAnsi"/>
                <w:sz w:val="18"/>
                <w:szCs w:val="18"/>
              </w:rPr>
              <w:t>(50 points)</w:t>
            </w:r>
          </w:p>
          <w:p w14:paraId="095BAB57" w14:textId="77777777" w:rsidR="000C3ED5" w:rsidRPr="00777775" w:rsidRDefault="000C3ED5" w:rsidP="00F87EFF">
            <w:pPr>
              <w:rPr>
                <w:sz w:val="18"/>
                <w:szCs w:val="18"/>
              </w:rPr>
            </w:pPr>
          </w:p>
        </w:tc>
        <w:tc>
          <w:tcPr>
            <w:tcW w:w="3420" w:type="dxa"/>
          </w:tcPr>
          <w:p w14:paraId="0BF0663E" w14:textId="18CB3699" w:rsidR="000C3ED5" w:rsidRDefault="002E02CC" w:rsidP="006E7C5C">
            <w:pPr>
              <w:rPr>
                <w:rFonts w:ascii="Calibri" w:hAnsi="Calibri"/>
                <w:sz w:val="18"/>
                <w:szCs w:val="18"/>
              </w:rPr>
            </w:pPr>
            <w:r>
              <w:rPr>
                <w:rFonts w:ascii="Calibri" w:hAnsi="Calibri"/>
                <w:sz w:val="18"/>
                <w:szCs w:val="18"/>
              </w:rPr>
              <w:t>A thorough summary of the Environmental Scan is provided.  The summary is consistent with the results of the scan.</w:t>
            </w:r>
          </w:p>
          <w:p w14:paraId="24818DB2" w14:textId="77777777" w:rsidR="002E02CC" w:rsidRDefault="002E02CC" w:rsidP="006E7C5C">
            <w:pPr>
              <w:rPr>
                <w:rFonts w:ascii="Calibri" w:hAnsi="Calibri"/>
                <w:sz w:val="18"/>
                <w:szCs w:val="18"/>
              </w:rPr>
            </w:pPr>
          </w:p>
          <w:p w14:paraId="208F20D5" w14:textId="77777777" w:rsidR="000C3ED5" w:rsidRPr="00555EEB" w:rsidRDefault="000C3ED5" w:rsidP="006E7C5C">
            <w:pPr>
              <w:jc w:val="center"/>
              <w:rPr>
                <w:rFonts w:ascii="Calibri" w:hAnsi="Calibri"/>
                <w:sz w:val="18"/>
                <w:szCs w:val="18"/>
              </w:rPr>
            </w:pPr>
            <w:r w:rsidRPr="003A5D40">
              <w:rPr>
                <w:sz w:val="18"/>
                <w:szCs w:val="18"/>
              </w:rPr>
              <w:t>50-</w:t>
            </w:r>
            <w:r>
              <w:rPr>
                <w:sz w:val="18"/>
                <w:szCs w:val="18"/>
              </w:rPr>
              <w:t>38</w:t>
            </w:r>
            <w:r w:rsidRPr="003A5D40">
              <w:rPr>
                <w:sz w:val="18"/>
                <w:szCs w:val="18"/>
              </w:rPr>
              <w:t xml:space="preserve"> points</w:t>
            </w:r>
          </w:p>
        </w:tc>
        <w:tc>
          <w:tcPr>
            <w:tcW w:w="3600" w:type="dxa"/>
          </w:tcPr>
          <w:p w14:paraId="33378FF8" w14:textId="45A2F22C" w:rsidR="000C3ED5" w:rsidRDefault="002E02CC" w:rsidP="006E7C5C">
            <w:pPr>
              <w:rPr>
                <w:rFonts w:ascii="Calibri" w:hAnsi="Calibri"/>
                <w:sz w:val="18"/>
                <w:szCs w:val="18"/>
              </w:rPr>
            </w:pPr>
            <w:r>
              <w:rPr>
                <w:rFonts w:ascii="Calibri" w:hAnsi="Calibri"/>
                <w:sz w:val="18"/>
                <w:szCs w:val="18"/>
              </w:rPr>
              <w:t>At least 75% of summary provides enough detail to adequately represent what was observed.</w:t>
            </w:r>
          </w:p>
          <w:p w14:paraId="66128253" w14:textId="77777777" w:rsidR="00491445" w:rsidRDefault="00491445" w:rsidP="006E7C5C">
            <w:pPr>
              <w:rPr>
                <w:rFonts w:ascii="Calibri" w:hAnsi="Calibri"/>
                <w:sz w:val="18"/>
                <w:szCs w:val="18"/>
              </w:rPr>
            </w:pPr>
          </w:p>
          <w:p w14:paraId="7813DF2E" w14:textId="77777777" w:rsidR="000C3ED5" w:rsidRPr="003A5D40" w:rsidRDefault="000C3ED5" w:rsidP="006E7C5C">
            <w:pPr>
              <w:jc w:val="center"/>
              <w:rPr>
                <w:rFonts w:ascii="Calibri" w:hAnsi="Calibri"/>
                <w:sz w:val="18"/>
                <w:szCs w:val="18"/>
              </w:rPr>
            </w:pPr>
            <w:r>
              <w:rPr>
                <w:sz w:val="18"/>
                <w:szCs w:val="18"/>
              </w:rPr>
              <w:t>37-24</w:t>
            </w:r>
            <w:r w:rsidRPr="003A5D40">
              <w:rPr>
                <w:sz w:val="18"/>
                <w:szCs w:val="18"/>
              </w:rPr>
              <w:t xml:space="preserve"> points</w:t>
            </w:r>
          </w:p>
        </w:tc>
        <w:tc>
          <w:tcPr>
            <w:tcW w:w="3420" w:type="dxa"/>
          </w:tcPr>
          <w:p w14:paraId="0E02B254" w14:textId="12C69E33" w:rsidR="000C3ED5" w:rsidRDefault="002E02CC" w:rsidP="00491445">
            <w:pPr>
              <w:rPr>
                <w:rFonts w:ascii="Calibri" w:hAnsi="Calibri"/>
                <w:sz w:val="18"/>
                <w:szCs w:val="18"/>
              </w:rPr>
            </w:pPr>
            <w:r>
              <w:rPr>
                <w:rFonts w:ascii="Calibri" w:hAnsi="Calibri"/>
                <w:sz w:val="18"/>
                <w:szCs w:val="18"/>
              </w:rPr>
              <w:t xml:space="preserve">Less than 75% of the summary </w:t>
            </w:r>
            <w:r w:rsidR="00491445">
              <w:rPr>
                <w:rFonts w:ascii="Calibri" w:hAnsi="Calibri"/>
                <w:sz w:val="18"/>
                <w:szCs w:val="18"/>
              </w:rPr>
              <w:t>provides enough</w:t>
            </w:r>
            <w:r>
              <w:rPr>
                <w:rFonts w:ascii="Calibri" w:hAnsi="Calibri"/>
                <w:sz w:val="18"/>
                <w:szCs w:val="18"/>
              </w:rPr>
              <w:t xml:space="preserve"> detail to adequately represent what was observed.</w:t>
            </w:r>
          </w:p>
          <w:p w14:paraId="187FFE09" w14:textId="77777777" w:rsidR="000C3ED5" w:rsidRDefault="000C3ED5" w:rsidP="006E7C5C">
            <w:pPr>
              <w:rPr>
                <w:rFonts w:ascii="Calibri" w:hAnsi="Calibri"/>
                <w:sz w:val="18"/>
                <w:szCs w:val="18"/>
              </w:rPr>
            </w:pPr>
          </w:p>
          <w:p w14:paraId="0141579F" w14:textId="77777777" w:rsidR="000C3ED5" w:rsidRPr="00555EEB" w:rsidRDefault="000C3ED5" w:rsidP="006E7C5C">
            <w:pPr>
              <w:jc w:val="center"/>
              <w:rPr>
                <w:rFonts w:ascii="Calibri" w:hAnsi="Calibri"/>
                <w:sz w:val="18"/>
                <w:szCs w:val="18"/>
              </w:rPr>
            </w:pPr>
            <w:r>
              <w:rPr>
                <w:rFonts w:ascii="Calibri" w:hAnsi="Calibri"/>
                <w:sz w:val="18"/>
                <w:szCs w:val="18"/>
              </w:rPr>
              <w:t>23-0 points</w:t>
            </w:r>
          </w:p>
        </w:tc>
      </w:tr>
      <w:tr w:rsidR="000C3ED5" w14:paraId="0472080A" w14:textId="77777777" w:rsidTr="006E7C5C">
        <w:tc>
          <w:tcPr>
            <w:tcW w:w="2425" w:type="dxa"/>
          </w:tcPr>
          <w:p w14:paraId="158F5E47" w14:textId="4A8A0326" w:rsidR="002E02CC" w:rsidRDefault="00F87EFF" w:rsidP="00F87EFF">
            <w:pPr>
              <w:rPr>
                <w:sz w:val="18"/>
                <w:szCs w:val="18"/>
              </w:rPr>
            </w:pPr>
            <w:r>
              <w:rPr>
                <w:sz w:val="18"/>
                <w:szCs w:val="18"/>
              </w:rPr>
              <w:t>Summary of the Event Sample</w:t>
            </w:r>
          </w:p>
          <w:p w14:paraId="3EE230D4" w14:textId="79962EC9" w:rsidR="002E02CC" w:rsidRPr="0058045B" w:rsidRDefault="002E02CC" w:rsidP="00F87EFF">
            <w:pPr>
              <w:rPr>
                <w:sz w:val="18"/>
                <w:szCs w:val="18"/>
              </w:rPr>
            </w:pPr>
            <w:r>
              <w:rPr>
                <w:sz w:val="18"/>
                <w:szCs w:val="18"/>
              </w:rPr>
              <w:t>(50 points)</w:t>
            </w:r>
          </w:p>
        </w:tc>
        <w:tc>
          <w:tcPr>
            <w:tcW w:w="3420" w:type="dxa"/>
          </w:tcPr>
          <w:p w14:paraId="5349BFD3" w14:textId="09E1ADA9" w:rsidR="002E02CC" w:rsidRDefault="002E02CC" w:rsidP="002E02CC">
            <w:pPr>
              <w:rPr>
                <w:rFonts w:ascii="Calibri" w:hAnsi="Calibri"/>
                <w:sz w:val="18"/>
                <w:szCs w:val="18"/>
              </w:rPr>
            </w:pPr>
            <w:r>
              <w:rPr>
                <w:rFonts w:ascii="Calibri" w:hAnsi="Calibri"/>
                <w:sz w:val="18"/>
                <w:szCs w:val="18"/>
              </w:rPr>
              <w:t xml:space="preserve">A thorough summary of the </w:t>
            </w:r>
            <w:r>
              <w:rPr>
                <w:rFonts w:ascii="Calibri" w:hAnsi="Calibri"/>
                <w:sz w:val="18"/>
                <w:szCs w:val="18"/>
              </w:rPr>
              <w:t xml:space="preserve">Event Sample </w:t>
            </w:r>
            <w:r>
              <w:rPr>
                <w:rFonts w:ascii="Calibri" w:hAnsi="Calibri"/>
                <w:sz w:val="18"/>
                <w:szCs w:val="18"/>
              </w:rPr>
              <w:t>Sca</w:t>
            </w:r>
            <w:r>
              <w:rPr>
                <w:rFonts w:ascii="Calibri" w:hAnsi="Calibri"/>
                <w:sz w:val="18"/>
                <w:szCs w:val="18"/>
              </w:rPr>
              <w:t>n</w:t>
            </w:r>
            <w:r>
              <w:rPr>
                <w:rFonts w:ascii="Calibri" w:hAnsi="Calibri"/>
                <w:sz w:val="18"/>
                <w:szCs w:val="18"/>
              </w:rPr>
              <w:t xml:space="preserve"> is provided.  The summary is consistent with the results of the scan.</w:t>
            </w:r>
          </w:p>
          <w:p w14:paraId="62CFE678" w14:textId="77777777" w:rsidR="000C3ED5" w:rsidRDefault="000C3ED5" w:rsidP="006E7C5C">
            <w:pPr>
              <w:rPr>
                <w:sz w:val="18"/>
                <w:szCs w:val="18"/>
              </w:rPr>
            </w:pPr>
          </w:p>
          <w:p w14:paraId="5CC97ACF" w14:textId="77777777" w:rsidR="000C3ED5" w:rsidRPr="00555EEB" w:rsidRDefault="000C3ED5" w:rsidP="006E7C5C">
            <w:pPr>
              <w:jc w:val="center"/>
              <w:rPr>
                <w:rFonts w:ascii="Calibri" w:hAnsi="Calibri"/>
                <w:sz w:val="18"/>
                <w:szCs w:val="18"/>
              </w:rPr>
            </w:pPr>
            <w:r w:rsidRPr="003A5D40">
              <w:rPr>
                <w:sz w:val="18"/>
                <w:szCs w:val="18"/>
              </w:rPr>
              <w:t>50-</w:t>
            </w:r>
            <w:r>
              <w:rPr>
                <w:sz w:val="18"/>
                <w:szCs w:val="18"/>
              </w:rPr>
              <w:t>38</w:t>
            </w:r>
            <w:r w:rsidRPr="003A5D40">
              <w:rPr>
                <w:sz w:val="18"/>
                <w:szCs w:val="18"/>
              </w:rPr>
              <w:t xml:space="preserve"> points</w:t>
            </w:r>
          </w:p>
        </w:tc>
        <w:tc>
          <w:tcPr>
            <w:tcW w:w="3600" w:type="dxa"/>
          </w:tcPr>
          <w:p w14:paraId="0926A073" w14:textId="68AFCF89" w:rsidR="000C3ED5" w:rsidRPr="00491445" w:rsidRDefault="002E02CC" w:rsidP="00491445">
            <w:pPr>
              <w:rPr>
                <w:rFonts w:ascii="Calibri" w:hAnsi="Calibri"/>
                <w:sz w:val="18"/>
                <w:szCs w:val="18"/>
              </w:rPr>
            </w:pPr>
            <w:r>
              <w:rPr>
                <w:rFonts w:ascii="Calibri" w:hAnsi="Calibri"/>
                <w:sz w:val="18"/>
                <w:szCs w:val="18"/>
              </w:rPr>
              <w:t>At least 75% of summary provides enough detail to adequately represent what was observed.</w:t>
            </w:r>
          </w:p>
          <w:p w14:paraId="29E61194" w14:textId="77777777" w:rsidR="000C3ED5" w:rsidRDefault="000C3ED5" w:rsidP="006E7C5C">
            <w:pPr>
              <w:rPr>
                <w:sz w:val="18"/>
                <w:szCs w:val="18"/>
              </w:rPr>
            </w:pPr>
          </w:p>
          <w:p w14:paraId="7A3D1E46" w14:textId="77777777" w:rsidR="000C3ED5" w:rsidRPr="00555EEB" w:rsidRDefault="000C3ED5" w:rsidP="006E7C5C">
            <w:pPr>
              <w:jc w:val="center"/>
              <w:rPr>
                <w:rFonts w:ascii="Calibri" w:hAnsi="Calibri"/>
                <w:sz w:val="18"/>
                <w:szCs w:val="18"/>
              </w:rPr>
            </w:pPr>
            <w:r>
              <w:rPr>
                <w:sz w:val="18"/>
                <w:szCs w:val="18"/>
              </w:rPr>
              <w:t>37-24</w:t>
            </w:r>
            <w:r w:rsidRPr="003A5D40">
              <w:rPr>
                <w:sz w:val="18"/>
                <w:szCs w:val="18"/>
              </w:rPr>
              <w:t xml:space="preserve"> points</w:t>
            </w:r>
          </w:p>
        </w:tc>
        <w:tc>
          <w:tcPr>
            <w:tcW w:w="3420" w:type="dxa"/>
          </w:tcPr>
          <w:p w14:paraId="3E1BEA48" w14:textId="2D67395C" w:rsidR="000C3ED5" w:rsidRPr="002E02CC" w:rsidRDefault="002E02CC" w:rsidP="002E02CC">
            <w:pPr>
              <w:rPr>
                <w:rFonts w:ascii="Calibri" w:hAnsi="Calibri"/>
                <w:sz w:val="18"/>
                <w:szCs w:val="18"/>
              </w:rPr>
            </w:pPr>
            <w:r>
              <w:rPr>
                <w:rFonts w:ascii="Calibri" w:hAnsi="Calibri"/>
                <w:sz w:val="18"/>
                <w:szCs w:val="18"/>
              </w:rPr>
              <w:t xml:space="preserve">Less than 75% of the summary </w:t>
            </w:r>
            <w:r w:rsidR="00491445">
              <w:rPr>
                <w:rFonts w:ascii="Calibri" w:hAnsi="Calibri"/>
                <w:sz w:val="18"/>
                <w:szCs w:val="18"/>
              </w:rPr>
              <w:t>provides enough</w:t>
            </w:r>
            <w:r>
              <w:rPr>
                <w:rFonts w:ascii="Calibri" w:hAnsi="Calibri"/>
                <w:sz w:val="18"/>
                <w:szCs w:val="18"/>
              </w:rPr>
              <w:t xml:space="preserve"> detail to adequately represent what was observed.</w:t>
            </w:r>
          </w:p>
          <w:p w14:paraId="1A62CDF7" w14:textId="77777777" w:rsidR="002E02CC" w:rsidRPr="00555EEB" w:rsidRDefault="002E02CC" w:rsidP="006E7C5C">
            <w:pPr>
              <w:rPr>
                <w:sz w:val="18"/>
                <w:szCs w:val="18"/>
              </w:rPr>
            </w:pPr>
          </w:p>
          <w:p w14:paraId="68EA6D5A" w14:textId="77777777" w:rsidR="000C3ED5" w:rsidRPr="00555EEB" w:rsidRDefault="000C3ED5" w:rsidP="006E7C5C">
            <w:pPr>
              <w:jc w:val="center"/>
              <w:rPr>
                <w:rFonts w:ascii="Calibri" w:hAnsi="Calibri"/>
                <w:sz w:val="18"/>
                <w:szCs w:val="18"/>
              </w:rPr>
            </w:pPr>
            <w:r>
              <w:rPr>
                <w:rFonts w:ascii="Calibri" w:hAnsi="Calibri"/>
                <w:sz w:val="18"/>
                <w:szCs w:val="18"/>
              </w:rPr>
              <w:t>23-0 points</w:t>
            </w:r>
          </w:p>
        </w:tc>
      </w:tr>
    </w:tbl>
    <w:p w14:paraId="13D003A6" w14:textId="305422A5" w:rsidR="000C3ED5" w:rsidRDefault="000C3ED5"/>
    <w:p w14:paraId="26C1D189" w14:textId="74903415" w:rsidR="002E02CC" w:rsidRDefault="002E02CC"/>
    <w:p w14:paraId="5B2AF620" w14:textId="1A310411" w:rsidR="002E02CC" w:rsidRDefault="002E02CC"/>
    <w:p w14:paraId="6575BCDE" w14:textId="70DB6F6E" w:rsidR="002E02CC" w:rsidRDefault="002E02CC"/>
    <w:p w14:paraId="2D4EC68C" w14:textId="4223BECD" w:rsidR="002E02CC" w:rsidRDefault="002E02CC"/>
    <w:p w14:paraId="705BA56C" w14:textId="06E6101B" w:rsidR="002E02CC" w:rsidRDefault="002E02CC"/>
    <w:p w14:paraId="430496A1" w14:textId="22136885" w:rsidR="002E02CC" w:rsidRDefault="002E02CC"/>
    <w:p w14:paraId="5D9D7B79" w14:textId="7D96C3E5" w:rsidR="002E02CC" w:rsidRDefault="002E02CC"/>
    <w:p w14:paraId="1BE61A76" w14:textId="6591D47E" w:rsidR="002E02CC" w:rsidRDefault="002E02CC"/>
    <w:p w14:paraId="2691C562" w14:textId="414E11C0" w:rsidR="002E02CC" w:rsidRDefault="002E02CC"/>
    <w:p w14:paraId="6B0BC1B9" w14:textId="3D13C148" w:rsidR="002E02CC" w:rsidRDefault="002E02CC"/>
    <w:p w14:paraId="39EAB05D" w14:textId="7B7CA504" w:rsidR="002E02CC" w:rsidRDefault="002E02CC"/>
    <w:p w14:paraId="77D3845C" w14:textId="0889ABA5" w:rsidR="002E02CC" w:rsidRDefault="002E02CC"/>
    <w:p w14:paraId="248A93E9" w14:textId="7359299C" w:rsidR="002E02CC" w:rsidRDefault="002E02CC"/>
    <w:p w14:paraId="3E9E28F4" w14:textId="5495E60A" w:rsidR="002E02CC" w:rsidRDefault="002E02CC"/>
    <w:p w14:paraId="15A6FFD4" w14:textId="42B11499" w:rsidR="002E02CC" w:rsidRDefault="002E02CC"/>
    <w:p w14:paraId="1E700E58" w14:textId="4BE31ADD" w:rsidR="002E02CC" w:rsidRDefault="002E02CC"/>
    <w:p w14:paraId="628A6268" w14:textId="71EE0C9D" w:rsidR="002E02CC" w:rsidRDefault="002E02CC"/>
    <w:p w14:paraId="5466E542" w14:textId="0A76097E" w:rsidR="002E02CC" w:rsidRDefault="002E02CC"/>
    <w:p w14:paraId="6D56EB8E" w14:textId="3A979D0C" w:rsidR="002E02CC" w:rsidRDefault="002E02CC"/>
    <w:p w14:paraId="6570B5F1" w14:textId="3000BD90" w:rsidR="002E02CC" w:rsidRDefault="002E02CC"/>
    <w:p w14:paraId="2774FD14" w14:textId="4E1DB1D8" w:rsidR="002E02CC" w:rsidRDefault="002E02CC"/>
    <w:p w14:paraId="10F82221" w14:textId="7C23B307" w:rsidR="002E02CC" w:rsidRDefault="002E02CC">
      <w:r>
        <w:lastRenderedPageBreak/>
        <w:t>Grading Rubric for Stage 3:  Post Reflection</w:t>
      </w:r>
    </w:p>
    <w:tbl>
      <w:tblPr>
        <w:tblStyle w:val="TableGrid"/>
        <w:tblpPr w:leftFromText="180" w:rightFromText="180" w:vertAnchor="text" w:tblpY="131"/>
        <w:tblW w:w="12865" w:type="dxa"/>
        <w:tblLook w:val="04A0" w:firstRow="1" w:lastRow="0" w:firstColumn="1" w:lastColumn="0" w:noHBand="0" w:noVBand="1"/>
      </w:tblPr>
      <w:tblGrid>
        <w:gridCol w:w="2425"/>
        <w:gridCol w:w="3420"/>
        <w:gridCol w:w="3600"/>
        <w:gridCol w:w="3420"/>
      </w:tblGrid>
      <w:tr w:rsidR="002E02CC" w14:paraId="2A24B6CF" w14:textId="77777777" w:rsidTr="00682190">
        <w:trPr>
          <w:trHeight w:val="350"/>
        </w:trPr>
        <w:tc>
          <w:tcPr>
            <w:tcW w:w="2425" w:type="dxa"/>
          </w:tcPr>
          <w:p w14:paraId="2DBC8A0B" w14:textId="77777777" w:rsidR="002E02CC" w:rsidRPr="00293A68" w:rsidRDefault="002E02CC" w:rsidP="00682190">
            <w:pPr>
              <w:rPr>
                <w:sz w:val="20"/>
                <w:szCs w:val="20"/>
              </w:rPr>
            </w:pPr>
          </w:p>
        </w:tc>
        <w:tc>
          <w:tcPr>
            <w:tcW w:w="3420" w:type="dxa"/>
            <w:shd w:val="clear" w:color="auto" w:fill="D0CECE" w:themeFill="background2" w:themeFillShade="E6"/>
          </w:tcPr>
          <w:p w14:paraId="3508A296" w14:textId="77777777" w:rsidR="002E02CC" w:rsidRPr="006B054A" w:rsidRDefault="002E02CC" w:rsidP="00682190">
            <w:pPr>
              <w:jc w:val="center"/>
              <w:rPr>
                <w:sz w:val="24"/>
                <w:szCs w:val="24"/>
              </w:rPr>
            </w:pPr>
            <w:r w:rsidRPr="006B054A">
              <w:rPr>
                <w:sz w:val="24"/>
                <w:szCs w:val="24"/>
              </w:rPr>
              <w:t>Excellent</w:t>
            </w:r>
          </w:p>
        </w:tc>
        <w:tc>
          <w:tcPr>
            <w:tcW w:w="3600" w:type="dxa"/>
            <w:shd w:val="clear" w:color="auto" w:fill="D0CECE" w:themeFill="background2" w:themeFillShade="E6"/>
          </w:tcPr>
          <w:p w14:paraId="27521F1F" w14:textId="77777777" w:rsidR="002E02CC" w:rsidRPr="006B054A" w:rsidRDefault="002E02CC" w:rsidP="00682190">
            <w:pPr>
              <w:jc w:val="center"/>
              <w:rPr>
                <w:sz w:val="24"/>
                <w:szCs w:val="24"/>
              </w:rPr>
            </w:pPr>
            <w:r>
              <w:rPr>
                <w:sz w:val="24"/>
                <w:szCs w:val="24"/>
              </w:rPr>
              <w:t xml:space="preserve">Competent </w:t>
            </w:r>
          </w:p>
        </w:tc>
        <w:tc>
          <w:tcPr>
            <w:tcW w:w="3420" w:type="dxa"/>
            <w:shd w:val="clear" w:color="auto" w:fill="D0CECE" w:themeFill="background2" w:themeFillShade="E6"/>
          </w:tcPr>
          <w:p w14:paraId="1480BECF" w14:textId="77777777" w:rsidR="002E02CC" w:rsidRPr="006B054A" w:rsidRDefault="002E02CC" w:rsidP="00682190">
            <w:pPr>
              <w:jc w:val="center"/>
              <w:rPr>
                <w:sz w:val="24"/>
                <w:szCs w:val="24"/>
              </w:rPr>
            </w:pPr>
            <w:r w:rsidRPr="006B054A">
              <w:rPr>
                <w:sz w:val="24"/>
                <w:szCs w:val="24"/>
              </w:rPr>
              <w:t>Needs Work</w:t>
            </w:r>
          </w:p>
        </w:tc>
      </w:tr>
      <w:tr w:rsidR="002E02CC" w14:paraId="0577B488" w14:textId="77777777" w:rsidTr="00682190">
        <w:tc>
          <w:tcPr>
            <w:tcW w:w="2425" w:type="dxa"/>
          </w:tcPr>
          <w:p w14:paraId="5D85F219" w14:textId="77777777" w:rsidR="002E02CC" w:rsidRPr="00215FF9" w:rsidRDefault="002E02CC" w:rsidP="00682190">
            <w:pPr>
              <w:rPr>
                <w:rFonts w:ascii="Calibri" w:hAnsi="Calibri"/>
                <w:sz w:val="18"/>
                <w:szCs w:val="18"/>
              </w:rPr>
            </w:pPr>
            <w:r w:rsidRPr="00215FF9">
              <w:rPr>
                <w:rFonts w:ascii="Calibri" w:hAnsi="Calibri"/>
                <w:sz w:val="18"/>
                <w:szCs w:val="18"/>
              </w:rPr>
              <w:t>Mechanics and organization</w:t>
            </w:r>
          </w:p>
          <w:p w14:paraId="76A58D2F" w14:textId="77777777" w:rsidR="002E02CC" w:rsidRPr="00555EEB" w:rsidRDefault="002E02CC" w:rsidP="00682190">
            <w:pPr>
              <w:rPr>
                <w:rFonts w:ascii="Calibri" w:hAnsi="Calibri"/>
                <w:sz w:val="18"/>
                <w:szCs w:val="18"/>
              </w:rPr>
            </w:pPr>
            <w:r w:rsidRPr="00215FF9">
              <w:rPr>
                <w:rFonts w:ascii="Calibri" w:hAnsi="Calibri"/>
                <w:sz w:val="18"/>
                <w:szCs w:val="18"/>
              </w:rPr>
              <w:t>(</w:t>
            </w:r>
            <w:r>
              <w:rPr>
                <w:rFonts w:ascii="Calibri" w:hAnsi="Calibri"/>
                <w:sz w:val="18"/>
                <w:szCs w:val="18"/>
              </w:rPr>
              <w:t xml:space="preserve">25 </w:t>
            </w:r>
            <w:r w:rsidRPr="00215FF9">
              <w:rPr>
                <w:rFonts w:ascii="Calibri" w:hAnsi="Calibri"/>
                <w:sz w:val="18"/>
                <w:szCs w:val="18"/>
              </w:rPr>
              <w:t>points)</w:t>
            </w:r>
          </w:p>
        </w:tc>
        <w:tc>
          <w:tcPr>
            <w:tcW w:w="3420" w:type="dxa"/>
          </w:tcPr>
          <w:p w14:paraId="482637B0" w14:textId="77777777" w:rsidR="002E02CC" w:rsidRDefault="002E02CC" w:rsidP="00682190">
            <w:pPr>
              <w:rPr>
                <w:sz w:val="18"/>
                <w:szCs w:val="18"/>
              </w:rPr>
            </w:pPr>
            <w:r w:rsidRPr="00555EEB">
              <w:rPr>
                <w:sz w:val="18"/>
                <w:szCs w:val="18"/>
              </w:rPr>
              <w:t>Few errors, if any, are present in capitalization, punctuation and spelling. The writing displays a consistent understand</w:t>
            </w:r>
            <w:r>
              <w:rPr>
                <w:sz w:val="18"/>
                <w:szCs w:val="18"/>
              </w:rPr>
              <w:t xml:space="preserve">ing of grammatical conventions and paragraphing. </w:t>
            </w:r>
          </w:p>
          <w:p w14:paraId="7D333F43" w14:textId="77777777" w:rsidR="002E02CC" w:rsidRDefault="002E02CC" w:rsidP="00682190">
            <w:pPr>
              <w:rPr>
                <w:sz w:val="18"/>
                <w:szCs w:val="18"/>
              </w:rPr>
            </w:pPr>
          </w:p>
          <w:p w14:paraId="320EF5DC" w14:textId="77777777" w:rsidR="002E02CC" w:rsidRPr="00555EEB" w:rsidRDefault="002E02CC" w:rsidP="00682190">
            <w:pPr>
              <w:jc w:val="center"/>
              <w:rPr>
                <w:sz w:val="18"/>
                <w:szCs w:val="18"/>
              </w:rPr>
            </w:pPr>
            <w:r>
              <w:rPr>
                <w:sz w:val="18"/>
                <w:szCs w:val="18"/>
              </w:rPr>
              <w:t>25-18</w:t>
            </w:r>
            <w:r w:rsidRPr="003A5D40">
              <w:rPr>
                <w:sz w:val="18"/>
                <w:szCs w:val="18"/>
              </w:rPr>
              <w:t xml:space="preserve"> points</w:t>
            </w:r>
          </w:p>
        </w:tc>
        <w:tc>
          <w:tcPr>
            <w:tcW w:w="3600" w:type="dxa"/>
          </w:tcPr>
          <w:p w14:paraId="02FAD0F7" w14:textId="77777777" w:rsidR="002E02CC" w:rsidRDefault="002E02CC" w:rsidP="00682190">
            <w:pPr>
              <w:rPr>
                <w:sz w:val="18"/>
                <w:szCs w:val="18"/>
              </w:rPr>
            </w:pPr>
            <w:r w:rsidRPr="00555EEB">
              <w:rPr>
                <w:sz w:val="18"/>
                <w:szCs w:val="18"/>
              </w:rPr>
              <w:t>Some capitalization, punctuation and spelling errors are present. The writing displays some understanding of grammatical conventions</w:t>
            </w:r>
            <w:r>
              <w:rPr>
                <w:sz w:val="18"/>
                <w:szCs w:val="18"/>
              </w:rPr>
              <w:t xml:space="preserve"> and paragraphing. </w:t>
            </w:r>
          </w:p>
          <w:p w14:paraId="6B2F579D" w14:textId="77777777" w:rsidR="002E02CC" w:rsidRDefault="002E02CC" w:rsidP="00682190">
            <w:pPr>
              <w:rPr>
                <w:sz w:val="18"/>
                <w:szCs w:val="18"/>
              </w:rPr>
            </w:pPr>
          </w:p>
          <w:p w14:paraId="1241119C" w14:textId="77777777" w:rsidR="002E02CC" w:rsidRDefault="002E02CC" w:rsidP="00682190">
            <w:pPr>
              <w:rPr>
                <w:sz w:val="18"/>
                <w:szCs w:val="18"/>
              </w:rPr>
            </w:pPr>
          </w:p>
          <w:p w14:paraId="654D438B" w14:textId="77777777" w:rsidR="002E02CC" w:rsidRPr="00555EEB" w:rsidRDefault="002E02CC" w:rsidP="00682190">
            <w:pPr>
              <w:jc w:val="center"/>
              <w:rPr>
                <w:sz w:val="18"/>
                <w:szCs w:val="18"/>
              </w:rPr>
            </w:pPr>
            <w:r>
              <w:rPr>
                <w:sz w:val="18"/>
                <w:szCs w:val="18"/>
              </w:rPr>
              <w:t>17-10</w:t>
            </w:r>
            <w:r w:rsidRPr="003A5D40">
              <w:rPr>
                <w:sz w:val="18"/>
                <w:szCs w:val="18"/>
              </w:rPr>
              <w:t xml:space="preserve"> points</w:t>
            </w:r>
          </w:p>
        </w:tc>
        <w:tc>
          <w:tcPr>
            <w:tcW w:w="3420" w:type="dxa"/>
          </w:tcPr>
          <w:p w14:paraId="60251C56" w14:textId="77777777" w:rsidR="002E02CC" w:rsidRDefault="002E02CC" w:rsidP="00682190">
            <w:pPr>
              <w:rPr>
                <w:sz w:val="18"/>
                <w:szCs w:val="18"/>
              </w:rPr>
            </w:pPr>
            <w:r w:rsidRPr="00555EEB">
              <w:rPr>
                <w:sz w:val="18"/>
                <w:szCs w:val="18"/>
              </w:rPr>
              <w:t>Numerous errors in capitalization, punctuation and spelling are present. The writing displays a minimal understanding of grammatical conventions</w:t>
            </w:r>
            <w:r>
              <w:rPr>
                <w:sz w:val="18"/>
                <w:szCs w:val="18"/>
              </w:rPr>
              <w:t xml:space="preserve"> and paragraphing.</w:t>
            </w:r>
          </w:p>
          <w:p w14:paraId="0ABCFE37" w14:textId="77777777" w:rsidR="002E02CC" w:rsidRDefault="002E02CC" w:rsidP="00682190">
            <w:pPr>
              <w:rPr>
                <w:sz w:val="18"/>
                <w:szCs w:val="18"/>
              </w:rPr>
            </w:pPr>
          </w:p>
          <w:p w14:paraId="0F7137D6" w14:textId="77777777" w:rsidR="002E02CC" w:rsidRPr="00555EEB" w:rsidRDefault="002E02CC" w:rsidP="00682190">
            <w:pPr>
              <w:jc w:val="center"/>
              <w:rPr>
                <w:sz w:val="18"/>
                <w:szCs w:val="18"/>
              </w:rPr>
            </w:pPr>
            <w:r>
              <w:rPr>
                <w:sz w:val="18"/>
                <w:szCs w:val="18"/>
              </w:rPr>
              <w:t>9-0</w:t>
            </w:r>
            <w:r w:rsidRPr="003A5D40">
              <w:rPr>
                <w:sz w:val="18"/>
                <w:szCs w:val="18"/>
              </w:rPr>
              <w:t xml:space="preserve"> points</w:t>
            </w:r>
          </w:p>
        </w:tc>
      </w:tr>
      <w:tr w:rsidR="002E02CC" w14:paraId="0908A022" w14:textId="77777777" w:rsidTr="00682190">
        <w:tc>
          <w:tcPr>
            <w:tcW w:w="2425" w:type="dxa"/>
          </w:tcPr>
          <w:p w14:paraId="2DE9BE4F" w14:textId="73F6770A" w:rsidR="00682190" w:rsidRDefault="00682190" w:rsidP="00682190">
            <w:pPr>
              <w:rPr>
                <w:rFonts w:eastAsiaTheme="minorEastAsia" w:cstheme="minorHAnsi"/>
                <w:sz w:val="18"/>
                <w:szCs w:val="18"/>
              </w:rPr>
            </w:pPr>
            <w:r>
              <w:rPr>
                <w:rFonts w:eastAsiaTheme="minorEastAsia" w:cstheme="minorHAnsi"/>
                <w:sz w:val="18"/>
                <w:szCs w:val="18"/>
              </w:rPr>
              <w:t>Overall assessment including strengths and opportunities of the learning environment and cultural and individually responsive strategies.</w:t>
            </w:r>
          </w:p>
          <w:p w14:paraId="58A349E6" w14:textId="76D03E0F" w:rsidR="002E02CC" w:rsidRPr="006067EF" w:rsidRDefault="002E02CC" w:rsidP="00682190">
            <w:pPr>
              <w:rPr>
                <w:rFonts w:eastAsiaTheme="minorEastAsia" w:cstheme="minorHAnsi"/>
                <w:sz w:val="18"/>
                <w:szCs w:val="18"/>
              </w:rPr>
            </w:pPr>
            <w:r>
              <w:rPr>
                <w:rFonts w:eastAsiaTheme="minorEastAsia" w:cstheme="minorHAnsi"/>
                <w:sz w:val="18"/>
                <w:szCs w:val="18"/>
              </w:rPr>
              <w:t>(50 points)</w:t>
            </w:r>
          </w:p>
        </w:tc>
        <w:tc>
          <w:tcPr>
            <w:tcW w:w="3420" w:type="dxa"/>
          </w:tcPr>
          <w:p w14:paraId="0B56DD11" w14:textId="3E1BBCA7" w:rsidR="002E02CC" w:rsidRDefault="00682190" w:rsidP="00682190">
            <w:pPr>
              <w:rPr>
                <w:rFonts w:ascii="Calibri" w:hAnsi="Calibri"/>
                <w:sz w:val="18"/>
                <w:szCs w:val="18"/>
              </w:rPr>
            </w:pPr>
            <w:r>
              <w:rPr>
                <w:rFonts w:ascii="Calibri" w:hAnsi="Calibri"/>
                <w:sz w:val="18"/>
                <w:szCs w:val="18"/>
              </w:rPr>
              <w:t>Overall assessment includes detailed information about the learning environment that supports the strengths and opportunities described.</w:t>
            </w:r>
          </w:p>
          <w:p w14:paraId="49212C6F" w14:textId="18B26908" w:rsidR="00682190" w:rsidRDefault="00682190" w:rsidP="00682190">
            <w:pPr>
              <w:rPr>
                <w:rFonts w:ascii="Calibri" w:hAnsi="Calibri"/>
                <w:sz w:val="18"/>
                <w:szCs w:val="18"/>
              </w:rPr>
            </w:pPr>
          </w:p>
          <w:p w14:paraId="0F740F0F" w14:textId="334014ED" w:rsidR="00682190" w:rsidRDefault="00682190" w:rsidP="00682190">
            <w:pPr>
              <w:rPr>
                <w:rFonts w:ascii="Calibri" w:hAnsi="Calibri"/>
                <w:sz w:val="18"/>
                <w:szCs w:val="18"/>
              </w:rPr>
            </w:pPr>
            <w:r>
              <w:rPr>
                <w:rFonts w:ascii="Calibri" w:hAnsi="Calibri"/>
                <w:sz w:val="18"/>
                <w:szCs w:val="18"/>
              </w:rPr>
              <w:t xml:space="preserve">The overall assessment is consistent with known best practices for ECE learning environments. </w:t>
            </w:r>
          </w:p>
          <w:p w14:paraId="3C6F8B3C" w14:textId="1E3D4D0C" w:rsidR="00682190" w:rsidRDefault="00682190" w:rsidP="00682190">
            <w:pPr>
              <w:rPr>
                <w:rFonts w:ascii="Calibri" w:hAnsi="Calibri"/>
                <w:sz w:val="18"/>
                <w:szCs w:val="18"/>
              </w:rPr>
            </w:pPr>
          </w:p>
          <w:p w14:paraId="30C18D71" w14:textId="488A71BB" w:rsidR="00682190" w:rsidRDefault="00682190" w:rsidP="00682190">
            <w:pPr>
              <w:rPr>
                <w:rFonts w:ascii="Calibri" w:hAnsi="Calibri"/>
                <w:sz w:val="18"/>
                <w:szCs w:val="18"/>
              </w:rPr>
            </w:pPr>
            <w:r>
              <w:rPr>
                <w:rFonts w:ascii="Calibri" w:hAnsi="Calibri"/>
                <w:sz w:val="18"/>
                <w:szCs w:val="18"/>
              </w:rPr>
              <w:t>All writing prompts are addressed.</w:t>
            </w:r>
          </w:p>
          <w:p w14:paraId="2B65DF2F" w14:textId="77777777" w:rsidR="002E02CC" w:rsidRPr="00555EEB" w:rsidRDefault="002E02CC" w:rsidP="00682190">
            <w:pPr>
              <w:rPr>
                <w:rFonts w:ascii="Calibri" w:hAnsi="Calibri"/>
                <w:sz w:val="18"/>
                <w:szCs w:val="18"/>
              </w:rPr>
            </w:pPr>
          </w:p>
          <w:p w14:paraId="7E2FD5DA" w14:textId="77777777" w:rsidR="002E02CC" w:rsidRPr="00555EEB" w:rsidRDefault="002E02CC" w:rsidP="00682190">
            <w:pPr>
              <w:jc w:val="center"/>
              <w:rPr>
                <w:sz w:val="18"/>
                <w:szCs w:val="18"/>
              </w:rPr>
            </w:pPr>
            <w:r w:rsidRPr="003A5D40">
              <w:rPr>
                <w:sz w:val="18"/>
                <w:szCs w:val="18"/>
              </w:rPr>
              <w:t>50-</w:t>
            </w:r>
            <w:r>
              <w:rPr>
                <w:sz w:val="18"/>
                <w:szCs w:val="18"/>
              </w:rPr>
              <w:t>38</w:t>
            </w:r>
            <w:r w:rsidRPr="003A5D40">
              <w:rPr>
                <w:sz w:val="18"/>
                <w:szCs w:val="18"/>
              </w:rPr>
              <w:t xml:space="preserve"> points</w:t>
            </w:r>
            <w:r>
              <w:rPr>
                <w:sz w:val="18"/>
                <w:szCs w:val="18"/>
              </w:rPr>
              <w:t xml:space="preserve">  </w:t>
            </w:r>
          </w:p>
        </w:tc>
        <w:tc>
          <w:tcPr>
            <w:tcW w:w="3600" w:type="dxa"/>
          </w:tcPr>
          <w:p w14:paraId="6695CDC2" w14:textId="5E07F19F" w:rsidR="00682190" w:rsidRDefault="00682190" w:rsidP="00682190">
            <w:pPr>
              <w:rPr>
                <w:rFonts w:ascii="Calibri" w:hAnsi="Calibri"/>
                <w:sz w:val="18"/>
                <w:szCs w:val="18"/>
              </w:rPr>
            </w:pPr>
            <w:r>
              <w:rPr>
                <w:rFonts w:ascii="Calibri" w:hAnsi="Calibri"/>
                <w:sz w:val="18"/>
                <w:szCs w:val="18"/>
              </w:rPr>
              <w:t>Overall assessment includes</w:t>
            </w:r>
            <w:r>
              <w:rPr>
                <w:rFonts w:ascii="Calibri" w:hAnsi="Calibri"/>
                <w:sz w:val="18"/>
                <w:szCs w:val="18"/>
              </w:rPr>
              <w:t xml:space="preserve"> basic</w:t>
            </w:r>
            <w:r>
              <w:rPr>
                <w:rFonts w:ascii="Calibri" w:hAnsi="Calibri"/>
                <w:sz w:val="18"/>
                <w:szCs w:val="18"/>
              </w:rPr>
              <w:t xml:space="preserve"> information about the learning environment that supports the strengths and opportunities described.</w:t>
            </w:r>
          </w:p>
          <w:p w14:paraId="1C0381CA" w14:textId="77777777" w:rsidR="00682190" w:rsidRDefault="00682190" w:rsidP="00682190">
            <w:pPr>
              <w:rPr>
                <w:rFonts w:ascii="Calibri" w:hAnsi="Calibri"/>
                <w:sz w:val="18"/>
                <w:szCs w:val="18"/>
              </w:rPr>
            </w:pPr>
          </w:p>
          <w:p w14:paraId="4D96F4F4" w14:textId="4DAA8EB1" w:rsidR="00682190" w:rsidRDefault="00682190" w:rsidP="00682190">
            <w:pPr>
              <w:rPr>
                <w:rFonts w:ascii="Calibri" w:hAnsi="Calibri"/>
                <w:sz w:val="18"/>
                <w:szCs w:val="18"/>
              </w:rPr>
            </w:pPr>
            <w:r>
              <w:rPr>
                <w:rFonts w:ascii="Calibri" w:hAnsi="Calibri"/>
                <w:sz w:val="18"/>
                <w:szCs w:val="18"/>
              </w:rPr>
              <w:t xml:space="preserve">The overall assessment is </w:t>
            </w:r>
            <w:r w:rsidR="00261515">
              <w:rPr>
                <w:rFonts w:ascii="Calibri" w:hAnsi="Calibri"/>
                <w:sz w:val="18"/>
                <w:szCs w:val="18"/>
              </w:rPr>
              <w:t xml:space="preserve">mostly </w:t>
            </w:r>
            <w:r>
              <w:rPr>
                <w:rFonts w:ascii="Calibri" w:hAnsi="Calibri"/>
                <w:sz w:val="18"/>
                <w:szCs w:val="18"/>
              </w:rPr>
              <w:t xml:space="preserve">consistent with known best practices for ECE learning environments. </w:t>
            </w:r>
          </w:p>
          <w:p w14:paraId="42B3A1FB" w14:textId="005A0509" w:rsidR="00261515" w:rsidRDefault="00261515" w:rsidP="00682190">
            <w:pPr>
              <w:rPr>
                <w:rFonts w:ascii="Calibri" w:hAnsi="Calibri"/>
                <w:sz w:val="18"/>
                <w:szCs w:val="18"/>
              </w:rPr>
            </w:pPr>
          </w:p>
          <w:p w14:paraId="20DDB1CD" w14:textId="6382087B" w:rsidR="00682190" w:rsidRDefault="00261515" w:rsidP="00261515">
            <w:pPr>
              <w:rPr>
                <w:rFonts w:ascii="Calibri" w:hAnsi="Calibri"/>
                <w:sz w:val="18"/>
                <w:szCs w:val="18"/>
              </w:rPr>
            </w:pPr>
            <w:r>
              <w:rPr>
                <w:rFonts w:ascii="Calibri" w:hAnsi="Calibri"/>
                <w:sz w:val="18"/>
                <w:szCs w:val="18"/>
              </w:rPr>
              <w:t>The majority of the writing prompts are addressed.</w:t>
            </w:r>
          </w:p>
          <w:p w14:paraId="0E8C5192" w14:textId="77777777" w:rsidR="00261515" w:rsidRPr="00261515" w:rsidRDefault="00261515" w:rsidP="00261515">
            <w:pPr>
              <w:rPr>
                <w:rFonts w:ascii="Calibri" w:hAnsi="Calibri"/>
                <w:sz w:val="18"/>
                <w:szCs w:val="18"/>
              </w:rPr>
            </w:pPr>
          </w:p>
          <w:p w14:paraId="0798C065" w14:textId="6039B4E5" w:rsidR="002E02CC" w:rsidRPr="00555EEB" w:rsidRDefault="002E02CC" w:rsidP="00682190">
            <w:pPr>
              <w:jc w:val="center"/>
              <w:rPr>
                <w:sz w:val="18"/>
                <w:szCs w:val="18"/>
              </w:rPr>
            </w:pPr>
            <w:r>
              <w:rPr>
                <w:sz w:val="18"/>
                <w:szCs w:val="18"/>
              </w:rPr>
              <w:t>37-24</w:t>
            </w:r>
            <w:r w:rsidRPr="003A5D40">
              <w:rPr>
                <w:sz w:val="18"/>
                <w:szCs w:val="18"/>
              </w:rPr>
              <w:t xml:space="preserve"> points</w:t>
            </w:r>
          </w:p>
        </w:tc>
        <w:tc>
          <w:tcPr>
            <w:tcW w:w="3420" w:type="dxa"/>
          </w:tcPr>
          <w:p w14:paraId="0A19A1C9" w14:textId="045E5DBA" w:rsidR="002E02CC" w:rsidRDefault="00261515" w:rsidP="00682190">
            <w:pPr>
              <w:rPr>
                <w:rFonts w:ascii="Calibri" w:hAnsi="Calibri"/>
                <w:sz w:val="18"/>
                <w:szCs w:val="18"/>
              </w:rPr>
            </w:pPr>
            <w:r>
              <w:rPr>
                <w:rFonts w:ascii="Calibri" w:hAnsi="Calibri"/>
                <w:sz w:val="18"/>
                <w:szCs w:val="18"/>
              </w:rPr>
              <w:t>The overall assessment is lacking several supporting details.  Most of the assessment is not consistent with known best practices for ECE learning environments.</w:t>
            </w:r>
          </w:p>
          <w:p w14:paraId="53D12886" w14:textId="7DA180F7" w:rsidR="00261515" w:rsidRDefault="00261515" w:rsidP="00682190">
            <w:pPr>
              <w:rPr>
                <w:rFonts w:ascii="Calibri" w:hAnsi="Calibri"/>
                <w:sz w:val="18"/>
                <w:szCs w:val="18"/>
              </w:rPr>
            </w:pPr>
          </w:p>
          <w:p w14:paraId="37DD7EEA" w14:textId="37A8D862" w:rsidR="00261515" w:rsidRDefault="00261515" w:rsidP="00682190">
            <w:pPr>
              <w:rPr>
                <w:rFonts w:ascii="Calibri" w:hAnsi="Calibri"/>
                <w:sz w:val="18"/>
                <w:szCs w:val="18"/>
              </w:rPr>
            </w:pPr>
            <w:r>
              <w:rPr>
                <w:rFonts w:ascii="Calibri" w:hAnsi="Calibri"/>
                <w:sz w:val="18"/>
                <w:szCs w:val="18"/>
              </w:rPr>
              <w:t>Several writing prompts are not addressed.</w:t>
            </w:r>
          </w:p>
          <w:p w14:paraId="14604D40" w14:textId="77777777" w:rsidR="002E02CC" w:rsidRDefault="002E02CC" w:rsidP="00682190">
            <w:pPr>
              <w:jc w:val="center"/>
              <w:rPr>
                <w:rFonts w:ascii="Calibri" w:hAnsi="Calibri"/>
                <w:sz w:val="18"/>
                <w:szCs w:val="18"/>
              </w:rPr>
            </w:pPr>
          </w:p>
          <w:p w14:paraId="403CFA63" w14:textId="3821FD52" w:rsidR="002E02CC" w:rsidRDefault="002E02CC" w:rsidP="00682190">
            <w:pPr>
              <w:rPr>
                <w:rFonts w:ascii="Calibri" w:hAnsi="Calibri"/>
                <w:sz w:val="18"/>
                <w:szCs w:val="18"/>
              </w:rPr>
            </w:pPr>
          </w:p>
          <w:p w14:paraId="0AFFFDDF" w14:textId="19BB07A4" w:rsidR="00261515" w:rsidRDefault="00261515" w:rsidP="00682190">
            <w:pPr>
              <w:rPr>
                <w:rFonts w:ascii="Calibri" w:hAnsi="Calibri"/>
                <w:sz w:val="18"/>
                <w:szCs w:val="18"/>
              </w:rPr>
            </w:pPr>
          </w:p>
          <w:p w14:paraId="3720D7D3" w14:textId="02048ACE" w:rsidR="00261515" w:rsidRDefault="00261515" w:rsidP="00682190">
            <w:pPr>
              <w:rPr>
                <w:rFonts w:ascii="Calibri" w:hAnsi="Calibri"/>
                <w:sz w:val="18"/>
                <w:szCs w:val="18"/>
              </w:rPr>
            </w:pPr>
          </w:p>
          <w:p w14:paraId="034DA973" w14:textId="77777777" w:rsidR="00261515" w:rsidRPr="00555EEB" w:rsidRDefault="00261515" w:rsidP="00682190">
            <w:pPr>
              <w:rPr>
                <w:rFonts w:ascii="Calibri" w:hAnsi="Calibri"/>
                <w:sz w:val="18"/>
                <w:szCs w:val="18"/>
              </w:rPr>
            </w:pPr>
          </w:p>
          <w:p w14:paraId="7E5E7703" w14:textId="77777777" w:rsidR="002E02CC" w:rsidRPr="00555EEB" w:rsidRDefault="002E02CC" w:rsidP="00682190">
            <w:pPr>
              <w:jc w:val="center"/>
              <w:rPr>
                <w:sz w:val="18"/>
                <w:szCs w:val="18"/>
              </w:rPr>
            </w:pPr>
            <w:r>
              <w:rPr>
                <w:rFonts w:ascii="Calibri" w:hAnsi="Calibri"/>
                <w:sz w:val="18"/>
                <w:szCs w:val="18"/>
              </w:rPr>
              <w:t>23-0 points</w:t>
            </w:r>
          </w:p>
        </w:tc>
      </w:tr>
      <w:tr w:rsidR="002E02CC" w14:paraId="5DCC4B0C" w14:textId="77777777" w:rsidTr="00682190">
        <w:tc>
          <w:tcPr>
            <w:tcW w:w="2425" w:type="dxa"/>
          </w:tcPr>
          <w:p w14:paraId="223604EB" w14:textId="1274D9AB" w:rsidR="00682190" w:rsidRPr="00682190" w:rsidRDefault="00682190" w:rsidP="00682190">
            <w:pPr>
              <w:rPr>
                <w:rFonts w:eastAsia="Times New Roman" w:cstheme="minorHAnsi"/>
                <w:sz w:val="18"/>
                <w:szCs w:val="18"/>
              </w:rPr>
            </w:pPr>
            <w:r w:rsidRPr="00682190">
              <w:rPr>
                <w:rFonts w:eastAsiaTheme="minorEastAsia" w:cstheme="minorHAnsi"/>
                <w:sz w:val="18"/>
                <w:szCs w:val="18"/>
              </w:rPr>
              <w:t>Effectiveness of the environment</w:t>
            </w:r>
            <w:r w:rsidR="00261515">
              <w:rPr>
                <w:rFonts w:eastAsiaTheme="minorEastAsia" w:cstheme="minorHAnsi"/>
                <w:sz w:val="18"/>
                <w:szCs w:val="18"/>
              </w:rPr>
              <w:t xml:space="preserve"> observed</w:t>
            </w:r>
            <w:r w:rsidRPr="00682190">
              <w:rPr>
                <w:rFonts w:eastAsiaTheme="minorEastAsia" w:cstheme="minorHAnsi"/>
                <w:sz w:val="18"/>
                <w:szCs w:val="18"/>
              </w:rPr>
              <w:t xml:space="preserve"> </w:t>
            </w:r>
            <w:r w:rsidRPr="00682190">
              <w:rPr>
                <w:rFonts w:eastAsiaTheme="minorEastAsia" w:cstheme="minorHAnsi"/>
                <w:sz w:val="18"/>
                <w:szCs w:val="18"/>
              </w:rPr>
              <w:t>in terms of supporting the healthy development and learning of young children</w:t>
            </w:r>
            <w:r w:rsidRPr="00682190">
              <w:rPr>
                <w:rFonts w:eastAsiaTheme="minorEastAsia" w:cstheme="minorHAnsi"/>
                <w:sz w:val="18"/>
                <w:szCs w:val="18"/>
              </w:rPr>
              <w:t>.</w:t>
            </w:r>
          </w:p>
          <w:p w14:paraId="6D51572A" w14:textId="3D2A7E24" w:rsidR="002E02CC" w:rsidRDefault="002E02CC" w:rsidP="00682190">
            <w:pPr>
              <w:rPr>
                <w:rFonts w:eastAsiaTheme="minorEastAsia" w:cstheme="minorHAnsi"/>
                <w:sz w:val="18"/>
                <w:szCs w:val="18"/>
              </w:rPr>
            </w:pPr>
            <w:r>
              <w:rPr>
                <w:rFonts w:eastAsiaTheme="minorEastAsia" w:cstheme="minorHAnsi"/>
                <w:sz w:val="18"/>
                <w:szCs w:val="18"/>
              </w:rPr>
              <w:t>(50 points)</w:t>
            </w:r>
          </w:p>
          <w:p w14:paraId="6489D886" w14:textId="77777777" w:rsidR="002E02CC" w:rsidRPr="00777775" w:rsidRDefault="002E02CC" w:rsidP="00682190">
            <w:pPr>
              <w:rPr>
                <w:sz w:val="18"/>
                <w:szCs w:val="18"/>
              </w:rPr>
            </w:pPr>
          </w:p>
        </w:tc>
        <w:tc>
          <w:tcPr>
            <w:tcW w:w="3420" w:type="dxa"/>
          </w:tcPr>
          <w:p w14:paraId="174466AC" w14:textId="2DF51786" w:rsidR="002E02CC" w:rsidRDefault="00261515" w:rsidP="00682190">
            <w:pPr>
              <w:rPr>
                <w:rFonts w:eastAsiaTheme="minorEastAsia" w:cstheme="minorHAnsi"/>
                <w:sz w:val="18"/>
                <w:szCs w:val="18"/>
              </w:rPr>
            </w:pPr>
            <w:r>
              <w:rPr>
                <w:rFonts w:ascii="Calibri" w:hAnsi="Calibri"/>
                <w:sz w:val="18"/>
                <w:szCs w:val="18"/>
              </w:rPr>
              <w:t xml:space="preserve">The analysis of the effectiveness of the </w:t>
            </w:r>
            <w:r w:rsidR="002E02CC">
              <w:rPr>
                <w:rFonts w:ascii="Calibri" w:hAnsi="Calibri"/>
                <w:sz w:val="18"/>
                <w:szCs w:val="18"/>
              </w:rPr>
              <w:t>early childhood environment</w:t>
            </w:r>
            <w:r>
              <w:rPr>
                <w:rFonts w:ascii="Calibri" w:hAnsi="Calibri"/>
                <w:sz w:val="18"/>
                <w:szCs w:val="18"/>
              </w:rPr>
              <w:t xml:space="preserve"> observed</w:t>
            </w:r>
            <w:r w:rsidR="002E02CC">
              <w:rPr>
                <w:rFonts w:ascii="Calibri" w:hAnsi="Calibri"/>
                <w:sz w:val="18"/>
                <w:szCs w:val="18"/>
              </w:rPr>
              <w:t xml:space="preserve"> </w:t>
            </w:r>
            <w:r>
              <w:rPr>
                <w:rFonts w:ascii="Calibri" w:hAnsi="Calibri"/>
                <w:sz w:val="18"/>
                <w:szCs w:val="18"/>
              </w:rPr>
              <w:t xml:space="preserve">is thoroughly detailed and accurately connected to best practices for </w:t>
            </w:r>
            <w:r w:rsidRPr="00682190">
              <w:rPr>
                <w:rFonts w:eastAsiaTheme="minorEastAsia" w:cstheme="minorHAnsi"/>
                <w:sz w:val="18"/>
                <w:szCs w:val="18"/>
              </w:rPr>
              <w:t>supporting the healthy development and learning of young children.</w:t>
            </w:r>
          </w:p>
          <w:p w14:paraId="2E942F38" w14:textId="05E45263" w:rsidR="008F6AE5" w:rsidRDefault="008F6AE5" w:rsidP="00682190">
            <w:pPr>
              <w:rPr>
                <w:rFonts w:eastAsiaTheme="minorEastAsia" w:cstheme="minorHAnsi"/>
                <w:sz w:val="18"/>
                <w:szCs w:val="18"/>
              </w:rPr>
            </w:pPr>
          </w:p>
          <w:p w14:paraId="36238DBB" w14:textId="11777F8A" w:rsidR="002E02CC" w:rsidRDefault="008F6AE5" w:rsidP="008F6AE5">
            <w:pPr>
              <w:rPr>
                <w:rFonts w:ascii="Calibri" w:hAnsi="Calibri"/>
                <w:sz w:val="18"/>
                <w:szCs w:val="18"/>
              </w:rPr>
            </w:pPr>
            <w:r>
              <w:rPr>
                <w:rFonts w:ascii="Calibri" w:hAnsi="Calibri"/>
                <w:sz w:val="18"/>
                <w:szCs w:val="18"/>
              </w:rPr>
              <w:t>All writing prompts are addressed.</w:t>
            </w:r>
          </w:p>
          <w:p w14:paraId="41769A2F" w14:textId="77777777" w:rsidR="008F6AE5" w:rsidRDefault="008F6AE5" w:rsidP="00682190">
            <w:pPr>
              <w:rPr>
                <w:rFonts w:ascii="Calibri" w:hAnsi="Calibri"/>
                <w:sz w:val="18"/>
                <w:szCs w:val="18"/>
              </w:rPr>
            </w:pPr>
          </w:p>
          <w:p w14:paraId="0D011016" w14:textId="77777777" w:rsidR="002E02CC" w:rsidRPr="00555EEB" w:rsidRDefault="002E02CC" w:rsidP="00682190">
            <w:pPr>
              <w:jc w:val="center"/>
              <w:rPr>
                <w:rFonts w:ascii="Calibri" w:hAnsi="Calibri"/>
                <w:sz w:val="18"/>
                <w:szCs w:val="18"/>
              </w:rPr>
            </w:pPr>
            <w:r w:rsidRPr="003A5D40">
              <w:rPr>
                <w:sz w:val="18"/>
                <w:szCs w:val="18"/>
              </w:rPr>
              <w:t>50-</w:t>
            </w:r>
            <w:r>
              <w:rPr>
                <w:sz w:val="18"/>
                <w:szCs w:val="18"/>
              </w:rPr>
              <w:t>38</w:t>
            </w:r>
            <w:r w:rsidRPr="003A5D40">
              <w:rPr>
                <w:sz w:val="18"/>
                <w:szCs w:val="18"/>
              </w:rPr>
              <w:t xml:space="preserve"> points</w:t>
            </w:r>
          </w:p>
        </w:tc>
        <w:tc>
          <w:tcPr>
            <w:tcW w:w="3600" w:type="dxa"/>
          </w:tcPr>
          <w:p w14:paraId="4906E96F" w14:textId="20AFD006" w:rsidR="00261515" w:rsidRDefault="00261515" w:rsidP="00261515">
            <w:pPr>
              <w:rPr>
                <w:rFonts w:eastAsiaTheme="minorEastAsia" w:cstheme="minorHAnsi"/>
                <w:sz w:val="18"/>
                <w:szCs w:val="18"/>
              </w:rPr>
            </w:pPr>
            <w:r>
              <w:rPr>
                <w:rFonts w:ascii="Calibri" w:hAnsi="Calibri"/>
                <w:sz w:val="18"/>
                <w:szCs w:val="18"/>
              </w:rPr>
              <w:t xml:space="preserve">The analysis needs more supporting details to describe the effectiveness of the early childhood environment and/or to accurately connect best practices for </w:t>
            </w:r>
            <w:r w:rsidRPr="00682190">
              <w:rPr>
                <w:rFonts w:eastAsiaTheme="minorEastAsia" w:cstheme="minorHAnsi"/>
                <w:sz w:val="18"/>
                <w:szCs w:val="18"/>
              </w:rPr>
              <w:t>supporting the healthy development and learning of young children.</w:t>
            </w:r>
          </w:p>
          <w:p w14:paraId="13CC284F" w14:textId="1A332609" w:rsidR="008F6AE5" w:rsidRDefault="008F6AE5" w:rsidP="00261515">
            <w:pPr>
              <w:rPr>
                <w:rFonts w:eastAsiaTheme="minorEastAsia" w:cstheme="minorHAnsi"/>
                <w:sz w:val="18"/>
                <w:szCs w:val="18"/>
              </w:rPr>
            </w:pPr>
          </w:p>
          <w:p w14:paraId="3CCD3305" w14:textId="74DE5BDF" w:rsidR="002E02CC" w:rsidRDefault="008F6AE5" w:rsidP="008F6AE5">
            <w:pPr>
              <w:rPr>
                <w:rFonts w:ascii="Calibri" w:hAnsi="Calibri"/>
                <w:sz w:val="18"/>
                <w:szCs w:val="18"/>
              </w:rPr>
            </w:pPr>
            <w:r>
              <w:rPr>
                <w:rFonts w:ascii="Calibri" w:hAnsi="Calibri"/>
                <w:sz w:val="18"/>
                <w:szCs w:val="18"/>
              </w:rPr>
              <w:t>The majority of the writing prompts are addressed</w:t>
            </w:r>
            <w:r>
              <w:rPr>
                <w:rFonts w:ascii="Calibri" w:hAnsi="Calibri"/>
                <w:sz w:val="18"/>
                <w:szCs w:val="18"/>
              </w:rPr>
              <w:t>.</w:t>
            </w:r>
          </w:p>
          <w:p w14:paraId="272B1006" w14:textId="77777777" w:rsidR="002E02CC" w:rsidRPr="003A5D40" w:rsidRDefault="002E02CC" w:rsidP="00682190">
            <w:pPr>
              <w:jc w:val="center"/>
              <w:rPr>
                <w:rFonts w:ascii="Calibri" w:hAnsi="Calibri"/>
                <w:sz w:val="18"/>
                <w:szCs w:val="18"/>
              </w:rPr>
            </w:pPr>
            <w:r>
              <w:rPr>
                <w:sz w:val="18"/>
                <w:szCs w:val="18"/>
              </w:rPr>
              <w:t>37-24</w:t>
            </w:r>
            <w:r w:rsidRPr="003A5D40">
              <w:rPr>
                <w:sz w:val="18"/>
                <w:szCs w:val="18"/>
              </w:rPr>
              <w:t xml:space="preserve"> points</w:t>
            </w:r>
          </w:p>
        </w:tc>
        <w:tc>
          <w:tcPr>
            <w:tcW w:w="3420" w:type="dxa"/>
          </w:tcPr>
          <w:p w14:paraId="0BD5A707" w14:textId="4DCA3E4C" w:rsidR="00261515" w:rsidRDefault="002E02CC" w:rsidP="00261515">
            <w:pPr>
              <w:rPr>
                <w:rFonts w:ascii="Calibri" w:hAnsi="Calibri"/>
                <w:sz w:val="18"/>
                <w:szCs w:val="18"/>
              </w:rPr>
            </w:pPr>
            <w:r>
              <w:rPr>
                <w:rFonts w:ascii="Calibri" w:hAnsi="Calibri"/>
                <w:sz w:val="18"/>
                <w:szCs w:val="18"/>
              </w:rPr>
              <w:t xml:space="preserve">Several considerations are not discussed, lack important details, and/or not accurately connected to </w:t>
            </w:r>
            <w:r w:rsidR="00261515">
              <w:rPr>
                <w:rFonts w:ascii="Calibri" w:hAnsi="Calibri"/>
                <w:sz w:val="18"/>
                <w:szCs w:val="18"/>
              </w:rPr>
              <w:t xml:space="preserve">the </w:t>
            </w:r>
            <w:r w:rsidR="00261515" w:rsidRPr="00682190">
              <w:rPr>
                <w:rFonts w:eastAsiaTheme="minorEastAsia" w:cstheme="minorHAnsi"/>
                <w:sz w:val="18"/>
                <w:szCs w:val="18"/>
              </w:rPr>
              <w:t>healthy development and learning of young children.</w:t>
            </w:r>
          </w:p>
          <w:p w14:paraId="7215650D" w14:textId="77777777" w:rsidR="002E02CC" w:rsidRDefault="002E02CC" w:rsidP="00682190">
            <w:pPr>
              <w:rPr>
                <w:rFonts w:ascii="Calibri" w:hAnsi="Calibri"/>
                <w:sz w:val="18"/>
                <w:szCs w:val="18"/>
              </w:rPr>
            </w:pPr>
          </w:p>
          <w:p w14:paraId="41299FA5" w14:textId="77777777" w:rsidR="008F6AE5" w:rsidRDefault="008F6AE5" w:rsidP="008F6AE5">
            <w:pPr>
              <w:rPr>
                <w:rFonts w:ascii="Calibri" w:hAnsi="Calibri"/>
                <w:sz w:val="18"/>
                <w:szCs w:val="18"/>
              </w:rPr>
            </w:pPr>
            <w:r>
              <w:rPr>
                <w:rFonts w:ascii="Calibri" w:hAnsi="Calibri"/>
                <w:sz w:val="18"/>
                <w:szCs w:val="18"/>
              </w:rPr>
              <w:t>Several writing prompts are not addressed.</w:t>
            </w:r>
          </w:p>
          <w:p w14:paraId="39D291DE" w14:textId="3064789F" w:rsidR="002E02CC" w:rsidRDefault="002E02CC" w:rsidP="00682190">
            <w:pPr>
              <w:rPr>
                <w:rFonts w:ascii="Calibri" w:hAnsi="Calibri"/>
                <w:sz w:val="18"/>
                <w:szCs w:val="18"/>
              </w:rPr>
            </w:pPr>
          </w:p>
          <w:p w14:paraId="19743B0A" w14:textId="77777777" w:rsidR="008F6AE5" w:rsidRDefault="008F6AE5" w:rsidP="00682190">
            <w:pPr>
              <w:rPr>
                <w:rFonts w:ascii="Calibri" w:hAnsi="Calibri"/>
                <w:sz w:val="18"/>
                <w:szCs w:val="18"/>
              </w:rPr>
            </w:pPr>
          </w:p>
          <w:p w14:paraId="5E32CC16" w14:textId="77777777" w:rsidR="002E02CC" w:rsidRPr="00555EEB" w:rsidRDefault="002E02CC" w:rsidP="00682190">
            <w:pPr>
              <w:jc w:val="center"/>
              <w:rPr>
                <w:rFonts w:ascii="Calibri" w:hAnsi="Calibri"/>
                <w:sz w:val="18"/>
                <w:szCs w:val="18"/>
              </w:rPr>
            </w:pPr>
            <w:r>
              <w:rPr>
                <w:rFonts w:ascii="Calibri" w:hAnsi="Calibri"/>
                <w:sz w:val="18"/>
                <w:szCs w:val="18"/>
              </w:rPr>
              <w:t>23-0 points</w:t>
            </w:r>
          </w:p>
        </w:tc>
      </w:tr>
      <w:tr w:rsidR="002E02CC" w14:paraId="0D5A9210" w14:textId="77777777" w:rsidTr="00682190">
        <w:tc>
          <w:tcPr>
            <w:tcW w:w="2425" w:type="dxa"/>
          </w:tcPr>
          <w:p w14:paraId="30DD2438" w14:textId="78555831" w:rsidR="00682190" w:rsidRPr="00682190" w:rsidRDefault="00682190" w:rsidP="00682190">
            <w:pPr>
              <w:rPr>
                <w:sz w:val="18"/>
                <w:szCs w:val="18"/>
              </w:rPr>
            </w:pPr>
            <w:r>
              <w:rPr>
                <w:rFonts w:eastAsiaTheme="minorEastAsia" w:cstheme="minorHAnsi"/>
                <w:sz w:val="18"/>
                <w:szCs w:val="18"/>
              </w:rPr>
              <w:t>Suggestions</w:t>
            </w:r>
            <w:r w:rsidRPr="00682190">
              <w:rPr>
                <w:rFonts w:eastAsiaTheme="minorEastAsia" w:cstheme="minorHAnsi"/>
                <w:sz w:val="18"/>
                <w:szCs w:val="18"/>
              </w:rPr>
              <w:t xml:space="preserve"> in terms of environmental adaptations or changes to the learning environment overall to enhance the learning community and ensure that the diverse development and learning needs of each and every child is enhanced</w:t>
            </w:r>
            <w:r>
              <w:rPr>
                <w:rFonts w:eastAsiaTheme="minorEastAsia" w:cstheme="minorHAnsi"/>
                <w:sz w:val="18"/>
                <w:szCs w:val="18"/>
              </w:rPr>
              <w:t>.</w:t>
            </w:r>
          </w:p>
          <w:p w14:paraId="12D275B4" w14:textId="09D46E0D" w:rsidR="002E02CC" w:rsidRPr="008F6AE5" w:rsidRDefault="002E02CC" w:rsidP="00682190">
            <w:pPr>
              <w:rPr>
                <w:rFonts w:eastAsiaTheme="minorEastAsia" w:cstheme="minorHAnsi"/>
                <w:sz w:val="18"/>
                <w:szCs w:val="18"/>
              </w:rPr>
            </w:pPr>
            <w:r>
              <w:rPr>
                <w:rFonts w:eastAsiaTheme="minorEastAsia" w:cstheme="minorHAnsi"/>
                <w:sz w:val="18"/>
                <w:szCs w:val="18"/>
              </w:rPr>
              <w:t>(50 points)</w:t>
            </w:r>
          </w:p>
        </w:tc>
        <w:tc>
          <w:tcPr>
            <w:tcW w:w="3420" w:type="dxa"/>
          </w:tcPr>
          <w:p w14:paraId="764760C1" w14:textId="77777777" w:rsidR="00261515" w:rsidRPr="00682190" w:rsidRDefault="00261515" w:rsidP="00261515">
            <w:pPr>
              <w:rPr>
                <w:sz w:val="18"/>
                <w:szCs w:val="18"/>
              </w:rPr>
            </w:pPr>
            <w:r>
              <w:rPr>
                <w:rFonts w:ascii="Calibri" w:hAnsi="Calibri"/>
                <w:sz w:val="18"/>
                <w:szCs w:val="18"/>
              </w:rPr>
              <w:t xml:space="preserve">The </w:t>
            </w:r>
            <w:r>
              <w:rPr>
                <w:rFonts w:ascii="Calibri" w:hAnsi="Calibri"/>
                <w:sz w:val="18"/>
                <w:szCs w:val="18"/>
              </w:rPr>
              <w:t xml:space="preserve">suggestions in terms of environmental adaptations or changes to the learning environment </w:t>
            </w:r>
            <w:r>
              <w:rPr>
                <w:rFonts w:ascii="Calibri" w:hAnsi="Calibri"/>
                <w:sz w:val="18"/>
                <w:szCs w:val="18"/>
              </w:rPr>
              <w:t xml:space="preserve">observed </w:t>
            </w:r>
            <w:r>
              <w:rPr>
                <w:rFonts w:ascii="Calibri" w:hAnsi="Calibri"/>
                <w:sz w:val="18"/>
                <w:szCs w:val="18"/>
              </w:rPr>
              <w:t>are</w:t>
            </w:r>
            <w:r>
              <w:rPr>
                <w:rFonts w:ascii="Calibri" w:hAnsi="Calibri"/>
                <w:sz w:val="18"/>
                <w:szCs w:val="18"/>
              </w:rPr>
              <w:t xml:space="preserve"> thoroughly detailed and accurately connected to best practices for </w:t>
            </w:r>
            <w:r w:rsidRPr="00682190">
              <w:rPr>
                <w:rFonts w:eastAsiaTheme="minorEastAsia" w:cstheme="minorHAnsi"/>
                <w:sz w:val="18"/>
                <w:szCs w:val="18"/>
              </w:rPr>
              <w:t>the diverse development and learning needs of each and every child is enhanced</w:t>
            </w:r>
            <w:r>
              <w:rPr>
                <w:rFonts w:eastAsiaTheme="minorEastAsia" w:cstheme="minorHAnsi"/>
                <w:sz w:val="18"/>
                <w:szCs w:val="18"/>
              </w:rPr>
              <w:t>.</w:t>
            </w:r>
          </w:p>
          <w:p w14:paraId="2EFA467B" w14:textId="2B57C2F3" w:rsidR="002E02CC" w:rsidRDefault="002E02CC" w:rsidP="00682190">
            <w:pPr>
              <w:rPr>
                <w:rFonts w:ascii="Calibri" w:hAnsi="Calibri"/>
                <w:sz w:val="18"/>
                <w:szCs w:val="18"/>
              </w:rPr>
            </w:pPr>
          </w:p>
          <w:p w14:paraId="526EB4D6" w14:textId="77777777" w:rsidR="002E02CC" w:rsidRDefault="002E02CC" w:rsidP="00682190">
            <w:pPr>
              <w:rPr>
                <w:sz w:val="18"/>
                <w:szCs w:val="18"/>
              </w:rPr>
            </w:pPr>
          </w:p>
          <w:p w14:paraId="7C1C5742" w14:textId="77777777" w:rsidR="002E02CC" w:rsidRPr="00555EEB" w:rsidRDefault="002E02CC" w:rsidP="00682190">
            <w:pPr>
              <w:jc w:val="center"/>
              <w:rPr>
                <w:rFonts w:ascii="Calibri" w:hAnsi="Calibri"/>
                <w:sz w:val="18"/>
                <w:szCs w:val="18"/>
              </w:rPr>
            </w:pPr>
            <w:r w:rsidRPr="003A5D40">
              <w:rPr>
                <w:sz w:val="18"/>
                <w:szCs w:val="18"/>
              </w:rPr>
              <w:t>50-</w:t>
            </w:r>
            <w:r>
              <w:rPr>
                <w:sz w:val="18"/>
                <w:szCs w:val="18"/>
              </w:rPr>
              <w:t>38</w:t>
            </w:r>
            <w:r w:rsidRPr="003A5D40">
              <w:rPr>
                <w:sz w:val="18"/>
                <w:szCs w:val="18"/>
              </w:rPr>
              <w:t xml:space="preserve"> points</w:t>
            </w:r>
          </w:p>
        </w:tc>
        <w:tc>
          <w:tcPr>
            <w:tcW w:w="3600" w:type="dxa"/>
          </w:tcPr>
          <w:p w14:paraId="67277EBC" w14:textId="4DB7299A" w:rsidR="008F6AE5" w:rsidRPr="00682190" w:rsidRDefault="002E02CC" w:rsidP="008F6AE5">
            <w:pPr>
              <w:rPr>
                <w:sz w:val="18"/>
                <w:szCs w:val="18"/>
              </w:rPr>
            </w:pPr>
            <w:r>
              <w:rPr>
                <w:rFonts w:ascii="Calibri" w:hAnsi="Calibri"/>
                <w:sz w:val="18"/>
                <w:szCs w:val="18"/>
              </w:rPr>
              <w:t xml:space="preserve">Needs additional details and/or not all critical issues are described and accurately </w:t>
            </w:r>
            <w:r w:rsidR="008F6AE5">
              <w:rPr>
                <w:rFonts w:ascii="Calibri" w:hAnsi="Calibri"/>
                <w:sz w:val="18"/>
                <w:szCs w:val="18"/>
              </w:rPr>
              <w:t>connected to</w:t>
            </w:r>
            <w:r w:rsidR="008F6AE5" w:rsidRPr="00682190">
              <w:rPr>
                <w:rFonts w:eastAsiaTheme="minorEastAsia" w:cstheme="minorHAnsi"/>
                <w:sz w:val="18"/>
                <w:szCs w:val="18"/>
              </w:rPr>
              <w:t xml:space="preserve"> </w:t>
            </w:r>
            <w:r w:rsidR="008F6AE5">
              <w:rPr>
                <w:rFonts w:eastAsiaTheme="minorEastAsia" w:cstheme="minorHAnsi"/>
                <w:sz w:val="18"/>
                <w:szCs w:val="18"/>
              </w:rPr>
              <w:t xml:space="preserve">best practices for </w:t>
            </w:r>
            <w:r w:rsidR="008F6AE5" w:rsidRPr="00682190">
              <w:rPr>
                <w:rFonts w:eastAsiaTheme="minorEastAsia" w:cstheme="minorHAnsi"/>
                <w:sz w:val="18"/>
                <w:szCs w:val="18"/>
              </w:rPr>
              <w:t>the diverse development and learning needs of each and every child is enhanced</w:t>
            </w:r>
            <w:r w:rsidR="008F6AE5">
              <w:rPr>
                <w:rFonts w:eastAsiaTheme="minorEastAsia" w:cstheme="minorHAnsi"/>
                <w:sz w:val="18"/>
                <w:szCs w:val="18"/>
              </w:rPr>
              <w:t>.</w:t>
            </w:r>
          </w:p>
          <w:p w14:paraId="1F2AFFDF" w14:textId="358EA2F1" w:rsidR="002E02CC" w:rsidRDefault="002E02CC" w:rsidP="00682190">
            <w:pPr>
              <w:rPr>
                <w:sz w:val="18"/>
                <w:szCs w:val="18"/>
              </w:rPr>
            </w:pPr>
          </w:p>
          <w:p w14:paraId="3C0DD68F" w14:textId="79ED1213" w:rsidR="008F6AE5" w:rsidRDefault="008F6AE5" w:rsidP="00682190">
            <w:pPr>
              <w:rPr>
                <w:sz w:val="18"/>
                <w:szCs w:val="18"/>
              </w:rPr>
            </w:pPr>
          </w:p>
          <w:p w14:paraId="16DB52D9" w14:textId="770610B1" w:rsidR="008F6AE5" w:rsidRDefault="008F6AE5" w:rsidP="00682190">
            <w:pPr>
              <w:rPr>
                <w:sz w:val="18"/>
                <w:szCs w:val="18"/>
              </w:rPr>
            </w:pPr>
          </w:p>
          <w:p w14:paraId="3EBB498A" w14:textId="77777777" w:rsidR="008F6AE5" w:rsidRDefault="008F6AE5" w:rsidP="00682190">
            <w:pPr>
              <w:rPr>
                <w:sz w:val="18"/>
                <w:szCs w:val="18"/>
              </w:rPr>
            </w:pPr>
          </w:p>
          <w:p w14:paraId="4FA6D917" w14:textId="77777777" w:rsidR="002E02CC" w:rsidRPr="00555EEB" w:rsidRDefault="002E02CC" w:rsidP="00682190">
            <w:pPr>
              <w:jc w:val="center"/>
              <w:rPr>
                <w:rFonts w:ascii="Calibri" w:hAnsi="Calibri"/>
                <w:sz w:val="18"/>
                <w:szCs w:val="18"/>
              </w:rPr>
            </w:pPr>
            <w:r>
              <w:rPr>
                <w:sz w:val="18"/>
                <w:szCs w:val="18"/>
              </w:rPr>
              <w:t>37-24</w:t>
            </w:r>
            <w:r w:rsidRPr="003A5D40">
              <w:rPr>
                <w:sz w:val="18"/>
                <w:szCs w:val="18"/>
              </w:rPr>
              <w:t xml:space="preserve"> points</w:t>
            </w:r>
          </w:p>
        </w:tc>
        <w:tc>
          <w:tcPr>
            <w:tcW w:w="3420" w:type="dxa"/>
          </w:tcPr>
          <w:p w14:paraId="453AD10B" w14:textId="785E09CD" w:rsidR="008F6AE5" w:rsidRDefault="008F6AE5" w:rsidP="008F6AE5">
            <w:pPr>
              <w:rPr>
                <w:rFonts w:eastAsiaTheme="minorEastAsia" w:cstheme="minorHAnsi"/>
                <w:sz w:val="18"/>
                <w:szCs w:val="18"/>
              </w:rPr>
            </w:pPr>
            <w:r>
              <w:rPr>
                <w:rFonts w:ascii="Calibri" w:hAnsi="Calibri"/>
                <w:sz w:val="18"/>
                <w:szCs w:val="18"/>
              </w:rPr>
              <w:t xml:space="preserve">The majority of the suggestions are severely lacking in detail, supportive data, and/or not accurately connected </w:t>
            </w:r>
            <w:r>
              <w:rPr>
                <w:rFonts w:ascii="Calibri" w:hAnsi="Calibri"/>
                <w:sz w:val="18"/>
                <w:szCs w:val="18"/>
              </w:rPr>
              <w:t>to</w:t>
            </w:r>
            <w:r w:rsidRPr="00682190">
              <w:rPr>
                <w:rFonts w:eastAsiaTheme="minorEastAsia" w:cstheme="minorHAnsi"/>
                <w:sz w:val="18"/>
                <w:szCs w:val="18"/>
              </w:rPr>
              <w:t xml:space="preserve"> </w:t>
            </w:r>
            <w:r>
              <w:rPr>
                <w:rFonts w:eastAsiaTheme="minorEastAsia" w:cstheme="minorHAnsi"/>
                <w:sz w:val="18"/>
                <w:szCs w:val="18"/>
              </w:rPr>
              <w:t xml:space="preserve">best practices for </w:t>
            </w:r>
            <w:r w:rsidRPr="00682190">
              <w:rPr>
                <w:rFonts w:eastAsiaTheme="minorEastAsia" w:cstheme="minorHAnsi"/>
                <w:sz w:val="18"/>
                <w:szCs w:val="18"/>
              </w:rPr>
              <w:t>the diverse development and learning needs of each and every child is enhanced</w:t>
            </w:r>
            <w:r>
              <w:rPr>
                <w:rFonts w:eastAsiaTheme="minorEastAsia" w:cstheme="minorHAnsi"/>
                <w:sz w:val="18"/>
                <w:szCs w:val="18"/>
              </w:rPr>
              <w:t>.</w:t>
            </w:r>
          </w:p>
          <w:p w14:paraId="6F77E5D0" w14:textId="65B854D2" w:rsidR="008F6AE5" w:rsidRDefault="008F6AE5" w:rsidP="008F6AE5">
            <w:pPr>
              <w:rPr>
                <w:sz w:val="18"/>
                <w:szCs w:val="18"/>
              </w:rPr>
            </w:pPr>
          </w:p>
          <w:p w14:paraId="6B9AEAA8" w14:textId="31291E3A" w:rsidR="008F6AE5" w:rsidRDefault="008F6AE5" w:rsidP="008F6AE5">
            <w:pPr>
              <w:rPr>
                <w:sz w:val="18"/>
                <w:szCs w:val="18"/>
              </w:rPr>
            </w:pPr>
          </w:p>
          <w:p w14:paraId="11795FD4" w14:textId="77777777" w:rsidR="008F6AE5" w:rsidRPr="00682190" w:rsidRDefault="008F6AE5" w:rsidP="008F6AE5">
            <w:pPr>
              <w:rPr>
                <w:sz w:val="18"/>
                <w:szCs w:val="18"/>
              </w:rPr>
            </w:pPr>
          </w:p>
          <w:p w14:paraId="10865AEB" w14:textId="7C7276A6" w:rsidR="002E02CC" w:rsidRPr="00555EEB" w:rsidRDefault="002E02CC" w:rsidP="00682190">
            <w:pPr>
              <w:jc w:val="center"/>
              <w:rPr>
                <w:rFonts w:ascii="Calibri" w:hAnsi="Calibri"/>
                <w:sz w:val="18"/>
                <w:szCs w:val="18"/>
              </w:rPr>
            </w:pPr>
            <w:r>
              <w:rPr>
                <w:rFonts w:ascii="Calibri" w:hAnsi="Calibri"/>
                <w:sz w:val="18"/>
                <w:szCs w:val="18"/>
              </w:rPr>
              <w:t>23-0 points</w:t>
            </w:r>
          </w:p>
        </w:tc>
      </w:tr>
    </w:tbl>
    <w:p w14:paraId="00980FA1" w14:textId="77777777" w:rsidR="002E02CC" w:rsidRDefault="002E02CC"/>
    <w:sectPr w:rsidR="002E02CC" w:rsidSect="007777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768B"/>
    <w:multiLevelType w:val="hybridMultilevel"/>
    <w:tmpl w:val="E54C3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75"/>
    <w:rsid w:val="000C3ED5"/>
    <w:rsid w:val="00261515"/>
    <w:rsid w:val="002E02CC"/>
    <w:rsid w:val="00491445"/>
    <w:rsid w:val="00534B83"/>
    <w:rsid w:val="0058045B"/>
    <w:rsid w:val="006067EF"/>
    <w:rsid w:val="00682190"/>
    <w:rsid w:val="00777775"/>
    <w:rsid w:val="008579C4"/>
    <w:rsid w:val="008F6AE5"/>
    <w:rsid w:val="00A229E4"/>
    <w:rsid w:val="00DF0DB0"/>
    <w:rsid w:val="00F840C0"/>
    <w:rsid w:val="00F8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DB03"/>
  <w15:chartTrackingRefBased/>
  <w15:docId w15:val="{905115AE-28F5-4202-B318-AA5D792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1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Becker</dc:creator>
  <cp:keywords/>
  <dc:description/>
  <cp:lastModifiedBy>Jodi Becker</cp:lastModifiedBy>
  <cp:revision>4</cp:revision>
  <dcterms:created xsi:type="dcterms:W3CDTF">2021-09-05T23:23:00Z</dcterms:created>
  <dcterms:modified xsi:type="dcterms:W3CDTF">2021-09-06T00:49:00Z</dcterms:modified>
</cp:coreProperties>
</file>